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AC7" w:rsidRPr="00CA544E" w:rsidRDefault="009B4F02" w:rsidP="009B4F02">
      <w:pPr>
        <w:spacing w:line="240" w:lineRule="auto"/>
        <w:jc w:val="center"/>
        <w:rPr>
          <w:b/>
          <w:sz w:val="22"/>
          <w:szCs w:val="22"/>
          <w:lang w:val="en-US"/>
        </w:rPr>
      </w:pPr>
      <w:r w:rsidRPr="00DB5F34">
        <w:rPr>
          <w:b/>
          <w:sz w:val="22"/>
          <w:szCs w:val="22"/>
        </w:rPr>
        <w:t xml:space="preserve">ASPEK HUKUM PERJANJIAN </w:t>
      </w:r>
      <w:r w:rsidR="00CA544E">
        <w:rPr>
          <w:b/>
          <w:sz w:val="22"/>
          <w:szCs w:val="22"/>
          <w:lang w:val="en-US"/>
        </w:rPr>
        <w:t xml:space="preserve">DENGAN MENGGUNAKAN </w:t>
      </w:r>
      <w:r w:rsidRPr="00DB5F34">
        <w:rPr>
          <w:b/>
          <w:sz w:val="22"/>
          <w:szCs w:val="22"/>
        </w:rPr>
        <w:t>KLAUSULA EKSONERASI</w:t>
      </w:r>
      <w:r w:rsidR="00CA544E">
        <w:rPr>
          <w:b/>
          <w:sz w:val="22"/>
          <w:szCs w:val="22"/>
          <w:lang w:val="en-US"/>
        </w:rPr>
        <w:t xml:space="preserve"> TERHADAP KONSUMEN </w:t>
      </w:r>
    </w:p>
    <w:p w:rsidR="00CF52A6" w:rsidRPr="00DB5F34" w:rsidRDefault="00CF52A6" w:rsidP="009B4F02">
      <w:pPr>
        <w:spacing w:line="240" w:lineRule="auto"/>
        <w:jc w:val="center"/>
        <w:rPr>
          <w:b/>
          <w:sz w:val="22"/>
          <w:szCs w:val="22"/>
        </w:rPr>
      </w:pPr>
    </w:p>
    <w:p w:rsidR="00CF52A6" w:rsidRDefault="009B4F02" w:rsidP="009436C6">
      <w:pPr>
        <w:spacing w:line="240" w:lineRule="auto"/>
        <w:jc w:val="center"/>
        <w:rPr>
          <w:b/>
          <w:sz w:val="22"/>
          <w:szCs w:val="22"/>
        </w:rPr>
      </w:pPr>
      <w:r w:rsidRPr="00DB5F34">
        <w:rPr>
          <w:b/>
          <w:sz w:val="22"/>
          <w:szCs w:val="22"/>
        </w:rPr>
        <w:t xml:space="preserve">OLEH: </w:t>
      </w:r>
      <w:r w:rsidR="009436C6" w:rsidRPr="00DB5F34">
        <w:rPr>
          <w:b/>
          <w:sz w:val="22"/>
          <w:szCs w:val="22"/>
        </w:rPr>
        <w:t>ARKISMAN</w:t>
      </w:r>
      <w:r w:rsidR="00AE49F8">
        <w:rPr>
          <w:b/>
          <w:sz w:val="22"/>
          <w:szCs w:val="22"/>
        </w:rPr>
        <w:t>*</w:t>
      </w:r>
    </w:p>
    <w:p w:rsidR="00AE49F8" w:rsidRDefault="00AE49F8" w:rsidP="009436C6">
      <w:pPr>
        <w:spacing w:line="240" w:lineRule="auto"/>
        <w:jc w:val="center"/>
        <w:rPr>
          <w:b/>
          <w:sz w:val="22"/>
          <w:szCs w:val="22"/>
        </w:rPr>
      </w:pPr>
      <w:r>
        <w:rPr>
          <w:b/>
          <w:sz w:val="22"/>
          <w:szCs w:val="22"/>
        </w:rPr>
        <w:t>Fakultas Hukum Universitas Hukum</w:t>
      </w:r>
    </w:p>
    <w:p w:rsidR="00AE49F8" w:rsidRPr="009F4D1D" w:rsidRDefault="009F4D1D" w:rsidP="009436C6">
      <w:pPr>
        <w:spacing w:line="240" w:lineRule="auto"/>
        <w:jc w:val="center"/>
        <w:rPr>
          <w:b/>
          <w:color w:val="548DD4" w:themeColor="text2" w:themeTint="99"/>
          <w:sz w:val="22"/>
          <w:szCs w:val="22"/>
        </w:rPr>
      </w:pPr>
      <w:r w:rsidRPr="009F4D1D">
        <w:rPr>
          <w:b/>
          <w:color w:val="548DD4" w:themeColor="text2" w:themeTint="99"/>
          <w:sz w:val="22"/>
          <w:szCs w:val="22"/>
        </w:rPr>
        <w:t>*</w:t>
      </w:r>
      <w:r w:rsidR="00AE49F8" w:rsidRPr="009F4D1D">
        <w:rPr>
          <w:b/>
          <w:color w:val="548DD4" w:themeColor="text2" w:themeTint="99"/>
          <w:sz w:val="22"/>
          <w:szCs w:val="22"/>
        </w:rPr>
        <w:t>Email : arkismanfhug@gmail.com</w:t>
      </w:r>
    </w:p>
    <w:p w:rsidR="00E10C19" w:rsidRPr="00DB5F34" w:rsidRDefault="00E10C19" w:rsidP="009436C6">
      <w:pPr>
        <w:spacing w:line="240" w:lineRule="auto"/>
        <w:jc w:val="center"/>
        <w:rPr>
          <w:b/>
          <w:sz w:val="22"/>
          <w:szCs w:val="22"/>
        </w:rPr>
      </w:pPr>
    </w:p>
    <w:p w:rsidR="009B4F02" w:rsidRPr="00DB5F34" w:rsidRDefault="009B4F02" w:rsidP="009B4F02">
      <w:pPr>
        <w:spacing w:line="240" w:lineRule="auto"/>
        <w:jc w:val="center"/>
        <w:rPr>
          <w:sz w:val="22"/>
          <w:szCs w:val="22"/>
        </w:rPr>
      </w:pPr>
    </w:p>
    <w:p w:rsidR="009B4F02" w:rsidRPr="00DB5F34" w:rsidRDefault="009B4F02" w:rsidP="009B4F02">
      <w:pPr>
        <w:spacing w:line="240" w:lineRule="auto"/>
        <w:jc w:val="center"/>
        <w:rPr>
          <w:b/>
          <w:bCs/>
          <w:sz w:val="22"/>
          <w:szCs w:val="22"/>
        </w:rPr>
      </w:pPr>
      <w:r w:rsidRPr="00DB5F34">
        <w:rPr>
          <w:b/>
          <w:bCs/>
          <w:sz w:val="22"/>
          <w:szCs w:val="22"/>
        </w:rPr>
        <w:t>ABSTRAK</w:t>
      </w:r>
    </w:p>
    <w:p w:rsidR="00E10C19" w:rsidRPr="00DB5F34" w:rsidRDefault="00E10C19" w:rsidP="009B4F02">
      <w:pPr>
        <w:spacing w:line="240" w:lineRule="auto"/>
        <w:jc w:val="center"/>
        <w:rPr>
          <w:b/>
          <w:bCs/>
          <w:sz w:val="22"/>
          <w:szCs w:val="22"/>
        </w:rPr>
      </w:pPr>
    </w:p>
    <w:p w:rsidR="00E10C19" w:rsidRPr="00DB5F34" w:rsidRDefault="00E10C19" w:rsidP="00D4749F">
      <w:pPr>
        <w:spacing w:line="240" w:lineRule="auto"/>
        <w:rPr>
          <w:rFonts w:asciiTheme="majorBidi" w:hAnsiTheme="majorBidi" w:cstheme="majorBidi"/>
          <w:color w:val="000000"/>
          <w:sz w:val="22"/>
          <w:szCs w:val="22"/>
        </w:rPr>
      </w:pPr>
      <w:r w:rsidRPr="00DB5F34">
        <w:rPr>
          <w:rFonts w:asciiTheme="majorBidi" w:hAnsiTheme="majorBidi" w:cstheme="majorBidi"/>
          <w:color w:val="000000"/>
          <w:sz w:val="22"/>
          <w:szCs w:val="22"/>
        </w:rPr>
        <w:t>P</w:t>
      </w:r>
      <w:r w:rsidR="0003141D" w:rsidRPr="00DB5F34">
        <w:rPr>
          <w:rFonts w:asciiTheme="majorBidi" w:hAnsiTheme="majorBidi" w:cstheme="majorBidi"/>
          <w:color w:val="000000"/>
          <w:sz w:val="22"/>
          <w:szCs w:val="22"/>
        </w:rPr>
        <w:t>ada akhir-akhir ini memang banyak diman</w:t>
      </w:r>
      <w:r w:rsidR="00D4749F" w:rsidRPr="00DB5F34">
        <w:rPr>
          <w:rFonts w:asciiTheme="majorBidi" w:hAnsiTheme="majorBidi" w:cstheme="majorBidi"/>
          <w:color w:val="000000"/>
          <w:sz w:val="22"/>
          <w:szCs w:val="22"/>
        </w:rPr>
        <w:t>fa</w:t>
      </w:r>
      <w:r w:rsidR="0003141D" w:rsidRPr="00DB5F34">
        <w:rPr>
          <w:rFonts w:asciiTheme="majorBidi" w:hAnsiTheme="majorBidi" w:cstheme="majorBidi"/>
          <w:color w:val="000000"/>
          <w:sz w:val="22"/>
          <w:szCs w:val="22"/>
        </w:rPr>
        <w:t>atkan oleh kalangan pedagang/pengusaha kendaraan bermotor sebagai upaya untuk memperlancar pendistribusian barang-barang dagangannya kepada masyarakat yang membutuhkan. Praktek semacam ini ternyata membawa keuntungan baik produsen maupun konsumen. Bagi masyarakat konsumen, disamping dapat memperoleh barang dagangan dengan mudah, juga pembayarannya cukup sederhana, sedangkan bagi pihak produsen akan memperoleh keuntungan berupa kelancaran pemasaran barang-barangnya. Dalam praktek, jual beli kendaraan bermotor secara kredit melalui dealer biasanya sudah dituangkan dalam dokumen perjanjian (</w:t>
      </w:r>
      <w:r w:rsidR="00D4749F" w:rsidRPr="00DB5F34">
        <w:rPr>
          <w:rFonts w:asciiTheme="majorBidi" w:hAnsiTheme="majorBidi" w:cstheme="majorBidi"/>
          <w:color w:val="000000"/>
          <w:sz w:val="22"/>
          <w:szCs w:val="22"/>
        </w:rPr>
        <w:t>m</w:t>
      </w:r>
      <w:r w:rsidR="0003141D" w:rsidRPr="00DB5F34">
        <w:rPr>
          <w:rFonts w:asciiTheme="majorBidi" w:hAnsiTheme="majorBidi" w:cstheme="majorBidi"/>
          <w:color w:val="000000"/>
          <w:sz w:val="22"/>
          <w:szCs w:val="22"/>
        </w:rPr>
        <w:t>enggunakan perjanjian standard). Serta untuk keperluan pembuktian di</w:t>
      </w:r>
      <w:r w:rsidR="00D4749F" w:rsidRPr="00DB5F34">
        <w:rPr>
          <w:rFonts w:asciiTheme="majorBidi" w:hAnsiTheme="majorBidi" w:cstheme="majorBidi"/>
          <w:color w:val="000000"/>
          <w:sz w:val="22"/>
          <w:szCs w:val="22"/>
        </w:rPr>
        <w:t xml:space="preserve"> </w:t>
      </w:r>
      <w:r w:rsidR="0003141D" w:rsidRPr="00DB5F34">
        <w:rPr>
          <w:rFonts w:asciiTheme="majorBidi" w:hAnsiTheme="majorBidi" w:cstheme="majorBidi"/>
          <w:color w:val="000000"/>
          <w:sz w:val="22"/>
          <w:szCs w:val="22"/>
        </w:rPr>
        <w:t>kemudian hari apabila</w:t>
      </w:r>
      <w:r w:rsidR="00D4749F" w:rsidRPr="00DB5F34">
        <w:rPr>
          <w:rFonts w:asciiTheme="majorBidi" w:hAnsiTheme="majorBidi" w:cstheme="majorBidi"/>
          <w:color w:val="000000"/>
          <w:sz w:val="22"/>
          <w:szCs w:val="22"/>
        </w:rPr>
        <w:t xml:space="preserve"> </w:t>
      </w:r>
      <w:r w:rsidR="0003141D" w:rsidRPr="00DB5F34">
        <w:rPr>
          <w:rFonts w:asciiTheme="majorBidi" w:hAnsiTheme="majorBidi" w:cstheme="majorBidi"/>
          <w:color w:val="000000"/>
          <w:sz w:val="22"/>
          <w:szCs w:val="22"/>
        </w:rPr>
        <w:t xml:space="preserve">terjadi hal-hal yang tidak diharapkan. Untuk perjanjian standard ini, Mariam Darus Badrulzaman dalam bukunya yang </w:t>
      </w:r>
      <w:r w:rsidR="00D4749F" w:rsidRPr="00DB5F34">
        <w:rPr>
          <w:rFonts w:asciiTheme="majorBidi" w:hAnsiTheme="majorBidi" w:cstheme="majorBidi"/>
          <w:color w:val="000000"/>
          <w:sz w:val="22"/>
          <w:szCs w:val="22"/>
        </w:rPr>
        <w:t>b</w:t>
      </w:r>
      <w:r w:rsidR="0003141D" w:rsidRPr="00DB5F34">
        <w:rPr>
          <w:rFonts w:asciiTheme="majorBidi" w:hAnsiTheme="majorBidi" w:cstheme="majorBidi"/>
          <w:color w:val="000000"/>
          <w:sz w:val="22"/>
          <w:szCs w:val="22"/>
        </w:rPr>
        <w:t>erjudul pembentukan hukum nasional dan permasalahannya</w:t>
      </w:r>
      <w:r w:rsidRPr="00DB5F34">
        <w:rPr>
          <w:rFonts w:asciiTheme="majorBidi" w:hAnsiTheme="majorBidi" w:cstheme="majorBidi"/>
          <w:color w:val="000000"/>
          <w:sz w:val="22"/>
          <w:szCs w:val="22"/>
        </w:rPr>
        <w:t xml:space="preserve"> adalah bagaimana kekuatan hukum perjanjian yang menggunakan klausula eksonorasi dapat diseimbangkan dengan perlindungan konsumen.</w:t>
      </w:r>
    </w:p>
    <w:p w:rsidR="0003141D" w:rsidRPr="00DB5F34" w:rsidRDefault="00E10C19" w:rsidP="00D4749F">
      <w:pPr>
        <w:spacing w:line="240" w:lineRule="auto"/>
        <w:rPr>
          <w:rFonts w:asciiTheme="majorBidi" w:eastAsia="Times New Roman" w:hAnsiTheme="majorBidi" w:cstheme="majorBidi"/>
          <w:sz w:val="22"/>
          <w:szCs w:val="22"/>
        </w:rPr>
      </w:pPr>
      <w:r w:rsidRPr="00DB5F34">
        <w:rPr>
          <w:rFonts w:asciiTheme="majorBidi" w:hAnsiTheme="majorBidi" w:cstheme="majorBidi"/>
          <w:color w:val="000000"/>
          <w:sz w:val="22"/>
          <w:szCs w:val="22"/>
        </w:rPr>
        <w:t xml:space="preserve">Dalam </w:t>
      </w:r>
      <w:r w:rsidR="0003141D" w:rsidRPr="00DB5F34">
        <w:rPr>
          <w:rFonts w:asciiTheme="majorBidi" w:hAnsiTheme="majorBidi" w:cstheme="majorBidi"/>
          <w:color w:val="000000"/>
          <w:sz w:val="22"/>
          <w:szCs w:val="22"/>
        </w:rPr>
        <w:t>rumusan perjanjian standard ialah "suatu perjanjian yang isinya dibakukan dan dituangkan dalam bentuk formulir." Istilah perjanjian baku yang disebut oleh Mariam Darus Badrulzaman tersebut untuk menamakan apa yang disebut dengan Standard Contract yang dipakai diluar Indonesia. Metode pendekatan, yang dipergunakan dalam penulisan ini adalah pendekatan normatif (yuridis normati</w:t>
      </w:r>
      <w:r w:rsidR="00D4749F" w:rsidRPr="00DB5F34">
        <w:rPr>
          <w:rFonts w:asciiTheme="majorBidi" w:hAnsiTheme="majorBidi" w:cstheme="majorBidi"/>
          <w:color w:val="000000"/>
          <w:sz w:val="22"/>
          <w:szCs w:val="22"/>
        </w:rPr>
        <w:t>f</w:t>
      </w:r>
      <w:r w:rsidR="0003141D" w:rsidRPr="00DB5F34">
        <w:rPr>
          <w:rFonts w:asciiTheme="majorBidi" w:hAnsiTheme="majorBidi" w:cstheme="majorBidi"/>
          <w:color w:val="000000"/>
          <w:sz w:val="22"/>
          <w:szCs w:val="22"/>
        </w:rPr>
        <w:t>), artinya “sebagai usaha mendekatkan masalah yang di teliti dengan sifat hukum yang normatif.” Dalam kaitan penulisan ini pendekatan masalahnya yaitu dengan mempelajari dan mengkaji peraturan perundang-undangan yang ada hubungann</w:t>
      </w:r>
      <w:r w:rsidR="00D4749F" w:rsidRPr="00DB5F34">
        <w:rPr>
          <w:rFonts w:asciiTheme="majorBidi" w:hAnsiTheme="majorBidi" w:cstheme="majorBidi"/>
          <w:color w:val="000000"/>
          <w:sz w:val="22"/>
          <w:szCs w:val="22"/>
        </w:rPr>
        <w:t>y</w:t>
      </w:r>
      <w:r w:rsidR="0003141D" w:rsidRPr="00DB5F34">
        <w:rPr>
          <w:rFonts w:asciiTheme="majorBidi" w:hAnsiTheme="majorBidi" w:cstheme="majorBidi"/>
          <w:color w:val="000000"/>
          <w:sz w:val="22"/>
          <w:szCs w:val="22"/>
        </w:rPr>
        <w:t>a dengan masalah yang diteliti. ketentuan hukum mengenai perjanjian jual beli dalam Kitab Undang-undang Hukum Perdata. Pengaruh klausula eksenorasi dalam pelaksanaan jual beli secara kredit dengan konsumen</w:t>
      </w:r>
      <w:r w:rsidR="0003141D" w:rsidRPr="00DB5F34">
        <w:rPr>
          <w:rFonts w:asciiTheme="majorBidi" w:eastAsia="Times New Roman" w:hAnsiTheme="majorBidi" w:cstheme="majorBidi"/>
          <w:sz w:val="22"/>
          <w:szCs w:val="22"/>
        </w:rPr>
        <w:t xml:space="preserve">. Klausula Eksonerasi (Exemption Clause) adalah klausul yang mengandung kondisi membatasi atau bahkan menghapus sama sekali tanggung jawab yang semestinya dibebankan kepada dua pihak, akan tetapi dibebankan hanya kepada pembeli secara kredit saja. Dengan adanya perjanjian kredit maka hal tersebut identik dengan perjanjian pinjam meminjam dan dikuasai oleh ketentuan Bab XIII dari Buku III KUH Perdata. Yang berhubungan dengan </w:t>
      </w:r>
      <w:r w:rsidR="0003141D" w:rsidRPr="00DB5F34">
        <w:rPr>
          <w:rFonts w:asciiTheme="majorBidi" w:hAnsiTheme="majorBidi" w:cstheme="majorBidi"/>
          <w:sz w:val="22"/>
          <w:szCs w:val="22"/>
        </w:rPr>
        <w:t>konsumen pada UU Perlindungan Konsumen yang memakai istilah “pemakai” yang dapat menimbulkan kesan bahwa barang dan/atau jasa yang sudah dibeli dari pelaku usaha tersebut belum menjadi miliknya pribadi.</w:t>
      </w:r>
    </w:p>
    <w:p w:rsidR="0003141D" w:rsidRPr="00DB5F34" w:rsidRDefault="0003141D" w:rsidP="0003141D">
      <w:pPr>
        <w:spacing w:line="240" w:lineRule="auto"/>
        <w:rPr>
          <w:rFonts w:asciiTheme="majorBidi" w:eastAsia="Times New Roman" w:hAnsiTheme="majorBidi" w:cstheme="majorBidi"/>
          <w:sz w:val="22"/>
          <w:szCs w:val="22"/>
        </w:rPr>
      </w:pPr>
    </w:p>
    <w:p w:rsidR="000559EE" w:rsidRPr="005E3020" w:rsidRDefault="0003141D" w:rsidP="0003141D">
      <w:pPr>
        <w:spacing w:line="240" w:lineRule="auto"/>
        <w:rPr>
          <w:rFonts w:asciiTheme="majorBidi" w:hAnsiTheme="majorBidi" w:cstheme="majorBidi"/>
          <w:b/>
          <w:bCs/>
          <w:i/>
          <w:iCs/>
          <w:color w:val="000000"/>
          <w:sz w:val="22"/>
          <w:szCs w:val="22"/>
          <w:lang w:val="en-US"/>
        </w:rPr>
      </w:pPr>
      <w:r w:rsidRPr="00DB5F34">
        <w:rPr>
          <w:rFonts w:asciiTheme="majorBidi" w:eastAsia="Times New Roman" w:hAnsiTheme="majorBidi" w:cstheme="majorBidi"/>
          <w:b/>
          <w:bCs/>
          <w:i/>
          <w:iCs/>
          <w:sz w:val="22"/>
          <w:szCs w:val="22"/>
        </w:rPr>
        <w:t xml:space="preserve">Kata Kunci: </w:t>
      </w:r>
      <w:r w:rsidRPr="00DB5F34">
        <w:rPr>
          <w:rFonts w:asciiTheme="majorBidi" w:hAnsiTheme="majorBidi" w:cstheme="majorBidi"/>
          <w:b/>
          <w:bCs/>
          <w:i/>
          <w:iCs/>
          <w:color w:val="000000"/>
          <w:sz w:val="22"/>
          <w:szCs w:val="22"/>
        </w:rPr>
        <w:t>Asp</w:t>
      </w:r>
      <w:r w:rsidR="005E3020">
        <w:rPr>
          <w:rFonts w:asciiTheme="majorBidi" w:hAnsiTheme="majorBidi" w:cstheme="majorBidi"/>
          <w:b/>
          <w:bCs/>
          <w:i/>
          <w:iCs/>
          <w:color w:val="000000"/>
          <w:sz w:val="22"/>
          <w:szCs w:val="22"/>
        </w:rPr>
        <w:t xml:space="preserve">ek Hukum, Perjanjian, </w:t>
      </w:r>
      <w:r w:rsidRPr="00DB5F34">
        <w:rPr>
          <w:rFonts w:asciiTheme="majorBidi" w:hAnsiTheme="majorBidi" w:cstheme="majorBidi"/>
          <w:b/>
          <w:bCs/>
          <w:i/>
          <w:iCs/>
          <w:color w:val="000000"/>
          <w:sz w:val="22"/>
          <w:szCs w:val="22"/>
        </w:rPr>
        <w:t>Klausula Eksonerasi</w:t>
      </w:r>
      <w:r w:rsidR="005E3020">
        <w:rPr>
          <w:rFonts w:asciiTheme="majorBidi" w:hAnsiTheme="majorBidi" w:cstheme="majorBidi"/>
          <w:b/>
          <w:bCs/>
          <w:i/>
          <w:iCs/>
          <w:color w:val="000000"/>
          <w:sz w:val="22"/>
          <w:szCs w:val="22"/>
          <w:lang w:val="en-US"/>
        </w:rPr>
        <w:t>, konsumen</w:t>
      </w:r>
    </w:p>
    <w:p w:rsidR="009B4F02" w:rsidRPr="00DB5F34" w:rsidRDefault="009B4F02" w:rsidP="009B4F02">
      <w:pPr>
        <w:spacing w:line="240" w:lineRule="auto"/>
        <w:jc w:val="center"/>
        <w:rPr>
          <w:b/>
          <w:bCs/>
          <w:sz w:val="22"/>
          <w:szCs w:val="22"/>
        </w:rPr>
      </w:pPr>
    </w:p>
    <w:p w:rsidR="00E10C19" w:rsidRPr="00DB5F34" w:rsidRDefault="00E10C19" w:rsidP="009B4F02">
      <w:pPr>
        <w:spacing w:line="240" w:lineRule="auto"/>
        <w:rPr>
          <w:b/>
          <w:bCs/>
          <w:sz w:val="22"/>
          <w:szCs w:val="22"/>
        </w:rPr>
        <w:sectPr w:rsidR="00E10C19" w:rsidRPr="00DB5F34" w:rsidSect="00E10C19">
          <w:headerReference w:type="default" r:id="rId8"/>
          <w:pgSz w:w="11907" w:h="16840" w:code="9"/>
          <w:pgMar w:top="1701" w:right="1701" w:bottom="1701" w:left="2268" w:header="851" w:footer="851" w:gutter="0"/>
          <w:cols w:space="708"/>
          <w:docGrid w:linePitch="360"/>
        </w:sectPr>
      </w:pPr>
    </w:p>
    <w:p w:rsidR="009B4F02" w:rsidRPr="00DB5F34" w:rsidRDefault="009B4F02" w:rsidP="009B4F02">
      <w:pPr>
        <w:spacing w:line="240" w:lineRule="auto"/>
        <w:rPr>
          <w:b/>
          <w:bCs/>
          <w:sz w:val="22"/>
          <w:szCs w:val="22"/>
        </w:rPr>
      </w:pPr>
      <w:r w:rsidRPr="00DB5F34">
        <w:rPr>
          <w:b/>
          <w:bCs/>
          <w:sz w:val="22"/>
          <w:szCs w:val="22"/>
        </w:rPr>
        <w:lastRenderedPageBreak/>
        <w:t xml:space="preserve">A. </w:t>
      </w:r>
      <w:r w:rsidR="00E10C19" w:rsidRPr="00DB5F34">
        <w:rPr>
          <w:b/>
          <w:bCs/>
          <w:sz w:val="22"/>
          <w:szCs w:val="22"/>
        </w:rPr>
        <w:t>Pengantar</w:t>
      </w:r>
    </w:p>
    <w:p w:rsidR="009B4F02" w:rsidRPr="00DB5F34" w:rsidRDefault="009B4F02" w:rsidP="009B4F02">
      <w:pPr>
        <w:spacing w:line="240" w:lineRule="auto"/>
        <w:rPr>
          <w:b/>
          <w:bCs/>
          <w:sz w:val="22"/>
          <w:szCs w:val="22"/>
        </w:rPr>
      </w:pPr>
    </w:p>
    <w:p w:rsidR="009B4F02" w:rsidRPr="00DB5F34" w:rsidRDefault="009B4F02" w:rsidP="00F666B4">
      <w:pPr>
        <w:spacing w:line="240" w:lineRule="auto"/>
        <w:rPr>
          <w:rFonts w:asciiTheme="majorBidi" w:hAnsiTheme="majorBidi" w:cstheme="majorBidi"/>
          <w:color w:val="000000"/>
          <w:sz w:val="22"/>
          <w:szCs w:val="22"/>
        </w:rPr>
      </w:pPr>
      <w:r w:rsidRPr="00DB5F34">
        <w:rPr>
          <w:rFonts w:asciiTheme="majorBidi" w:hAnsiTheme="majorBidi" w:cstheme="majorBidi"/>
          <w:color w:val="000000"/>
          <w:sz w:val="22"/>
          <w:szCs w:val="22"/>
        </w:rPr>
        <w:t>Dewasa ini perekonomian dunia semakin menampakkan perkembangan yang cukup pesat. Kesemuanya itu sebagai akibat dari besarnya sumbangan i</w:t>
      </w:r>
      <w:r w:rsidR="00D4749F" w:rsidRPr="00DB5F34">
        <w:rPr>
          <w:rFonts w:asciiTheme="majorBidi" w:hAnsiTheme="majorBidi" w:cstheme="majorBidi"/>
          <w:color w:val="000000"/>
          <w:sz w:val="22"/>
          <w:szCs w:val="22"/>
        </w:rPr>
        <w:t>lm</w:t>
      </w:r>
      <w:r w:rsidRPr="00DB5F34">
        <w:rPr>
          <w:rFonts w:asciiTheme="majorBidi" w:hAnsiTheme="majorBidi" w:cstheme="majorBidi"/>
          <w:color w:val="000000"/>
          <w:sz w:val="22"/>
          <w:szCs w:val="22"/>
        </w:rPr>
        <w:t>u pengeta</w:t>
      </w:r>
      <w:r w:rsidR="00D4749F" w:rsidRPr="00DB5F34">
        <w:rPr>
          <w:rFonts w:asciiTheme="majorBidi" w:hAnsiTheme="majorBidi" w:cstheme="majorBidi"/>
          <w:color w:val="000000"/>
          <w:sz w:val="22"/>
          <w:szCs w:val="22"/>
        </w:rPr>
        <w:t>hu</w:t>
      </w:r>
      <w:r w:rsidRPr="00DB5F34">
        <w:rPr>
          <w:rFonts w:asciiTheme="majorBidi" w:hAnsiTheme="majorBidi" w:cstheme="majorBidi"/>
          <w:color w:val="000000"/>
          <w:sz w:val="22"/>
          <w:szCs w:val="22"/>
        </w:rPr>
        <w:t xml:space="preserve">an dan teknologi sebagai faktor pendukungnya, terutama setelah lahirnya berbagai perilaku ekonomi </w:t>
      </w:r>
      <w:r w:rsidRPr="00DB5F34">
        <w:rPr>
          <w:rFonts w:asciiTheme="majorBidi" w:hAnsiTheme="majorBidi" w:cstheme="majorBidi"/>
          <w:color w:val="000000"/>
          <w:sz w:val="22"/>
          <w:szCs w:val="22"/>
        </w:rPr>
        <w:lastRenderedPageBreak/>
        <w:t>dalam bentuk kerja sama di bidang perdagangan antar negara yang melibatkan Pula peran serta pengusaha swasta, sehingga secara langsung maupun tidak langsung,akan mendorong serta</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mempengaruhi aspek kehidupan masyarakat. Keadaan ini sudah barang tentu menimbulkan berbagai masalah baru, tidak saja dalam du</w:t>
      </w:r>
      <w:r w:rsidR="00D4749F" w:rsidRPr="00DB5F34">
        <w:rPr>
          <w:rFonts w:asciiTheme="majorBidi" w:hAnsiTheme="majorBidi" w:cstheme="majorBidi"/>
          <w:color w:val="000000"/>
          <w:sz w:val="22"/>
          <w:szCs w:val="22"/>
        </w:rPr>
        <w:t>ni</w:t>
      </w:r>
      <w:r w:rsidRPr="00DB5F34">
        <w:rPr>
          <w:rFonts w:asciiTheme="majorBidi" w:hAnsiTheme="majorBidi" w:cstheme="majorBidi"/>
          <w:color w:val="000000"/>
          <w:sz w:val="22"/>
          <w:szCs w:val="22"/>
        </w:rPr>
        <w:t xml:space="preserve">a ekonomi </w:t>
      </w:r>
      <w:r w:rsidRPr="00DB5F34">
        <w:rPr>
          <w:rFonts w:asciiTheme="majorBidi" w:hAnsiTheme="majorBidi" w:cstheme="majorBidi"/>
          <w:color w:val="000000"/>
          <w:sz w:val="22"/>
          <w:szCs w:val="22"/>
        </w:rPr>
        <w:lastRenderedPageBreak/>
        <w:t xml:space="preserve">perdagangan tetapi juga dalam bidang-bidang yang lainnya, termasuk juga dalam hal ini bidang </w:t>
      </w:r>
      <w:r w:rsidR="00D4749F" w:rsidRPr="00DB5F34">
        <w:rPr>
          <w:rFonts w:asciiTheme="majorBidi" w:hAnsiTheme="majorBidi" w:cstheme="majorBidi"/>
          <w:color w:val="000000"/>
          <w:sz w:val="22"/>
          <w:szCs w:val="22"/>
        </w:rPr>
        <w:t>h</w:t>
      </w:r>
      <w:r w:rsidRPr="00DB5F34">
        <w:rPr>
          <w:rFonts w:asciiTheme="majorBidi" w:hAnsiTheme="majorBidi" w:cstheme="majorBidi"/>
          <w:color w:val="000000"/>
          <w:sz w:val="22"/>
          <w:szCs w:val="22"/>
        </w:rPr>
        <w:t>ukum. Hal ini dapat terjadi mengingat dalam bentuk kerja sama tersebut, masing-masing pihak mempunyai motif yang berbeda-beda serta disertai dengan ambisi untuk memperoleh keu</w:t>
      </w:r>
      <w:r w:rsidR="00D4749F" w:rsidRPr="00DB5F34">
        <w:rPr>
          <w:rFonts w:asciiTheme="majorBidi" w:hAnsiTheme="majorBidi" w:cstheme="majorBidi"/>
          <w:color w:val="000000"/>
          <w:sz w:val="22"/>
          <w:szCs w:val="22"/>
        </w:rPr>
        <w:t>nt</w:t>
      </w:r>
      <w:r w:rsidRPr="00DB5F34">
        <w:rPr>
          <w:rFonts w:asciiTheme="majorBidi" w:hAnsiTheme="majorBidi" w:cstheme="majorBidi"/>
          <w:color w:val="000000"/>
          <w:sz w:val="22"/>
          <w:szCs w:val="22"/>
        </w:rPr>
        <w:t>ungan yang sebesar-besarnya, sehingga timbul persaingan</w:t>
      </w:r>
      <w:r w:rsidRPr="00DB5F34">
        <w:rPr>
          <w:rFonts w:asciiTheme="majorBidi" w:hAnsiTheme="majorBidi" w:cstheme="majorBidi"/>
          <w:color w:val="000000"/>
          <w:sz w:val="22"/>
          <w:szCs w:val="22"/>
        </w:rPr>
        <w:softHyphen/>
        <w:t>persaingan, ba</w:t>
      </w:r>
      <w:r w:rsidR="00D4749F" w:rsidRPr="00DB5F34">
        <w:rPr>
          <w:rFonts w:asciiTheme="majorBidi" w:hAnsiTheme="majorBidi" w:cstheme="majorBidi"/>
          <w:color w:val="000000"/>
          <w:sz w:val="22"/>
          <w:szCs w:val="22"/>
        </w:rPr>
        <w:t>i</w:t>
      </w:r>
      <w:r w:rsidRPr="00DB5F34">
        <w:rPr>
          <w:rFonts w:asciiTheme="majorBidi" w:hAnsiTheme="majorBidi" w:cstheme="majorBidi"/>
          <w:color w:val="000000"/>
          <w:sz w:val="22"/>
          <w:szCs w:val="22"/>
        </w:rPr>
        <w:t xml:space="preserve">k antar negara maupun antar pengusaha swasta. Sehubungan dengan itu untuk menjaga ketertiban dan dalam upaya mengayomi </w:t>
      </w:r>
      <w:r w:rsidR="00D4749F" w:rsidRPr="00DB5F34">
        <w:rPr>
          <w:rFonts w:asciiTheme="majorBidi" w:hAnsiTheme="majorBidi" w:cstheme="majorBidi"/>
          <w:color w:val="000000"/>
          <w:sz w:val="22"/>
          <w:szCs w:val="22"/>
        </w:rPr>
        <w:t>aktivitas</w:t>
      </w:r>
      <w:r w:rsidRPr="00DB5F34">
        <w:rPr>
          <w:rFonts w:asciiTheme="majorBidi" w:hAnsiTheme="majorBidi" w:cstheme="majorBidi"/>
          <w:color w:val="000000"/>
          <w:sz w:val="22"/>
          <w:szCs w:val="22"/>
        </w:rPr>
        <w:t xml:space="preserve"> ekonomi perdagangan terutama perlindungan terhadap hak</w:t>
      </w:r>
      <w:r w:rsidR="00D4749F" w:rsidRPr="00DB5F34">
        <w:rPr>
          <w:rFonts w:asciiTheme="majorBidi" w:hAnsiTheme="majorBidi" w:cstheme="majorBidi"/>
          <w:color w:val="000000"/>
          <w:sz w:val="22"/>
          <w:szCs w:val="22"/>
        </w:rPr>
        <w:t>-</w:t>
      </w:r>
      <w:r w:rsidRPr="00DB5F34">
        <w:rPr>
          <w:rFonts w:asciiTheme="majorBidi" w:hAnsiTheme="majorBidi" w:cstheme="majorBidi"/>
          <w:color w:val="000000"/>
          <w:sz w:val="22"/>
          <w:szCs w:val="22"/>
        </w:rPr>
        <w:t>hak dan kewajiban par</w:t>
      </w:r>
      <w:r w:rsidR="00D4749F" w:rsidRPr="00DB5F34">
        <w:rPr>
          <w:rFonts w:asciiTheme="majorBidi" w:hAnsiTheme="majorBidi" w:cstheme="majorBidi"/>
          <w:color w:val="000000"/>
          <w:sz w:val="22"/>
          <w:szCs w:val="22"/>
        </w:rPr>
        <w:t>a</w:t>
      </w:r>
      <w:r w:rsidRPr="00DB5F34">
        <w:rPr>
          <w:rFonts w:asciiTheme="majorBidi" w:hAnsiTheme="majorBidi" w:cstheme="majorBidi"/>
          <w:color w:val="000000"/>
          <w:sz w:val="22"/>
          <w:szCs w:val="22"/>
        </w:rPr>
        <w:t xml:space="preserve"> pihak, maka perlu sarana berupa aturan hukum yang</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tertulis. Untuk itu tidak jar</w:t>
      </w:r>
      <w:r w:rsidR="00D4749F" w:rsidRPr="00DB5F34">
        <w:rPr>
          <w:rFonts w:asciiTheme="majorBidi" w:hAnsiTheme="majorBidi" w:cstheme="majorBidi"/>
          <w:color w:val="000000"/>
          <w:sz w:val="22"/>
          <w:szCs w:val="22"/>
        </w:rPr>
        <w:t>a</w:t>
      </w:r>
      <w:r w:rsidRPr="00DB5F34">
        <w:rPr>
          <w:rFonts w:asciiTheme="majorBidi" w:hAnsiTheme="majorBidi" w:cstheme="majorBidi"/>
          <w:color w:val="000000"/>
          <w:sz w:val="22"/>
          <w:szCs w:val="22"/>
        </w:rPr>
        <w:t>ng para pihak menciptakan kaidah-kaidah baru yang menyimpang dar</w:t>
      </w:r>
      <w:r w:rsidR="00D4749F" w:rsidRPr="00DB5F34">
        <w:rPr>
          <w:rFonts w:asciiTheme="majorBidi" w:hAnsiTheme="majorBidi" w:cstheme="majorBidi"/>
          <w:color w:val="000000"/>
          <w:sz w:val="22"/>
          <w:szCs w:val="22"/>
        </w:rPr>
        <w:t>i</w:t>
      </w:r>
      <w:r w:rsidRPr="00DB5F34">
        <w:rPr>
          <w:rFonts w:asciiTheme="majorBidi" w:hAnsiTheme="majorBidi" w:cstheme="majorBidi"/>
          <w:color w:val="000000"/>
          <w:sz w:val="22"/>
          <w:szCs w:val="22"/>
        </w:rPr>
        <w:t xml:space="preserve"> huk</w:t>
      </w:r>
      <w:r w:rsidR="00D4749F" w:rsidRPr="00DB5F34">
        <w:rPr>
          <w:rFonts w:asciiTheme="majorBidi" w:hAnsiTheme="majorBidi" w:cstheme="majorBidi"/>
          <w:color w:val="000000"/>
          <w:sz w:val="22"/>
          <w:szCs w:val="22"/>
        </w:rPr>
        <w:t>um yang sudah ada. Sebagai bukti</w:t>
      </w:r>
      <w:r w:rsidRPr="00DB5F34">
        <w:rPr>
          <w:rFonts w:asciiTheme="majorBidi" w:hAnsiTheme="majorBidi" w:cstheme="majorBidi"/>
          <w:color w:val="000000"/>
          <w:sz w:val="22"/>
          <w:szCs w:val="22"/>
        </w:rPr>
        <w:t xml:space="preserve"> dapat dikemukakan bahwa dalam dunia bisnis (perdagangan) banyak dijumpai adanya perjanjian jual beli dengan angsuran atau kredit. Macam perjanjian jual beli secara kredit tersebut, pada akhir-akhir ini memang banyak diman</w:t>
      </w:r>
      <w:r w:rsidR="00D4749F" w:rsidRPr="00DB5F34">
        <w:rPr>
          <w:rFonts w:asciiTheme="majorBidi" w:hAnsiTheme="majorBidi" w:cstheme="majorBidi"/>
          <w:color w:val="000000"/>
          <w:sz w:val="22"/>
          <w:szCs w:val="22"/>
        </w:rPr>
        <w:t>fa</w:t>
      </w:r>
      <w:r w:rsidRPr="00DB5F34">
        <w:rPr>
          <w:rFonts w:asciiTheme="majorBidi" w:hAnsiTheme="majorBidi" w:cstheme="majorBidi"/>
          <w:color w:val="000000"/>
          <w:sz w:val="22"/>
          <w:szCs w:val="22"/>
        </w:rPr>
        <w:t>atkan oleh kalangan pedagang/pengusaha kendaraan bermotor sebagai upaya untuk memperlancar pendistribusian barang-barang dagangannya kepada masyarakat yang membutuhkan. Praktek semacam ini ternyata membawa keuntungan baik produsen maupun konsumen. Bagi masyarakat konsumen, disamping dapat memperoleh barang dagangan dengan mudah, juga pembayarannya cukup sederhana, sedangkan bagi pihak produsen akan memperoleh keuntungan berupa kelancaran pemasaran barang-barangnya. Dalam praktek, jual beli kendaraan bermotor secara kredit melalui dealer biasanya sudah dituangkan dalam dokumen perjanjian (</w:t>
      </w:r>
      <w:r w:rsidR="00D4749F" w:rsidRPr="00DB5F34">
        <w:rPr>
          <w:rFonts w:asciiTheme="majorBidi" w:hAnsiTheme="majorBidi" w:cstheme="majorBidi"/>
          <w:color w:val="000000"/>
          <w:sz w:val="22"/>
          <w:szCs w:val="22"/>
        </w:rPr>
        <w:t>m</w:t>
      </w:r>
      <w:r w:rsidRPr="00DB5F34">
        <w:rPr>
          <w:rFonts w:asciiTheme="majorBidi" w:hAnsiTheme="majorBidi" w:cstheme="majorBidi"/>
          <w:color w:val="000000"/>
          <w:sz w:val="22"/>
          <w:szCs w:val="22"/>
        </w:rPr>
        <w:t>enggunakan perjanjian standard). Penggunaan perjanjian standard dewasa ini sudah sangat luas tidak hanya di bidang perbankan, asuransi pengangkutan dan sebagainya, tetapi juga dalam perjanjian jual beli kendaraan be</w:t>
      </w:r>
      <w:r w:rsidR="00D4749F" w:rsidRPr="00DB5F34">
        <w:rPr>
          <w:rFonts w:asciiTheme="majorBidi" w:hAnsiTheme="majorBidi" w:cstheme="majorBidi"/>
          <w:color w:val="000000"/>
          <w:sz w:val="22"/>
          <w:szCs w:val="22"/>
        </w:rPr>
        <w:t>rm</w:t>
      </w:r>
      <w:r w:rsidRPr="00DB5F34">
        <w:rPr>
          <w:rFonts w:asciiTheme="majorBidi" w:hAnsiTheme="majorBidi" w:cstheme="majorBidi"/>
          <w:color w:val="000000"/>
          <w:sz w:val="22"/>
          <w:szCs w:val="22"/>
        </w:rPr>
        <w:t>otor secara kredit. Adanya</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 xml:space="preserve">kecenderungan untuk membuat perjanjian secara tertulis dengan </w:t>
      </w:r>
      <w:r w:rsidRPr="00DB5F34">
        <w:rPr>
          <w:rFonts w:asciiTheme="majorBidi" w:hAnsiTheme="majorBidi" w:cstheme="majorBidi"/>
          <w:color w:val="000000"/>
          <w:sz w:val="22"/>
          <w:szCs w:val="22"/>
        </w:rPr>
        <w:lastRenderedPageBreak/>
        <w:t>menggunakan perjanjian standard ini, pada umumnya didasarkan adanya kebutuhan untuk lebih mendapatkan kepastian hukum, yang berkaitan erat dengan masalah pelaksanaan</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perjanjian itu sendiri. serta untuk keperluan pembuktian di</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kemudian hari apabila</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 xml:space="preserve">terjadi hal-hal yang tidak diharapkan. Untuk perjanjian standard ini, Mariam Darus Badrulzaman dalam bukunya yang </w:t>
      </w:r>
      <w:r w:rsidR="00D4749F" w:rsidRPr="00DB5F34">
        <w:rPr>
          <w:rFonts w:asciiTheme="majorBidi" w:hAnsiTheme="majorBidi" w:cstheme="majorBidi"/>
          <w:color w:val="000000"/>
          <w:sz w:val="22"/>
          <w:szCs w:val="22"/>
        </w:rPr>
        <w:t>b</w:t>
      </w:r>
      <w:r w:rsidRPr="00DB5F34">
        <w:rPr>
          <w:rFonts w:asciiTheme="majorBidi" w:hAnsiTheme="majorBidi" w:cstheme="majorBidi"/>
          <w:color w:val="000000"/>
          <w:sz w:val="22"/>
          <w:szCs w:val="22"/>
        </w:rPr>
        <w:t>erjudul pembentukan hukum nasional dan permasalahannya memberikan rumusan perjanjian standard ialah "suatu perjanjian yang isinya dibakukan dan dituangkan dalam bentuk formulir." Istilah perjanjian baku yang disebut oleh Mariam Darus Badrulzaman tersebut untuk menamakan apa yang disebut dengan Standard Contract yang dipakai di</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luar Indonesia. Jadi dari pendapat Mariam Darus Badrulzaman tersebut disimpulkan bahwa perjanjian baku itu sinonim dengan istilah Standard Contract (Perjanjian Standard). Selanjutnya menurut Mariam Darus Badruliaman syarat-syarat yang</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 xml:space="preserve">harus diperhatikan dalam perjanjian baku (perjanjian standard) adalah sebagai </w:t>
      </w:r>
      <w:r w:rsidR="00D4749F" w:rsidRPr="00DB5F34">
        <w:rPr>
          <w:rFonts w:asciiTheme="majorBidi" w:hAnsiTheme="majorBidi" w:cstheme="majorBidi"/>
          <w:color w:val="000000"/>
          <w:sz w:val="22"/>
          <w:szCs w:val="22"/>
        </w:rPr>
        <w:t>b</w:t>
      </w:r>
      <w:r w:rsidRPr="00DB5F34">
        <w:rPr>
          <w:rFonts w:asciiTheme="majorBidi" w:hAnsiTheme="majorBidi" w:cstheme="majorBidi"/>
          <w:color w:val="000000"/>
          <w:sz w:val="22"/>
          <w:szCs w:val="22"/>
        </w:rPr>
        <w:t>erikut :</w:t>
      </w:r>
    </w:p>
    <w:p w:rsidR="009B4F02" w:rsidRPr="00DB5F34" w:rsidRDefault="009B4F02" w:rsidP="00F666B4">
      <w:pPr>
        <w:pStyle w:val="ListParagraph"/>
        <w:numPr>
          <w:ilvl w:val="0"/>
          <w:numId w:val="2"/>
        </w:numPr>
        <w:ind w:left="426"/>
        <w:jc w:val="both"/>
        <w:rPr>
          <w:rFonts w:asciiTheme="majorBidi" w:hAnsiTheme="majorBidi" w:cstheme="majorBidi"/>
          <w:color w:val="000000"/>
          <w:lang w:val="id-ID"/>
        </w:rPr>
      </w:pPr>
      <w:r w:rsidRPr="00DB5F34">
        <w:rPr>
          <w:rFonts w:asciiTheme="majorBidi" w:hAnsiTheme="majorBidi" w:cstheme="majorBidi"/>
          <w:color w:val="000000"/>
          <w:lang w:val="id-ID"/>
        </w:rPr>
        <w:t>Cara mengakhiri perjanjian;</w:t>
      </w:r>
    </w:p>
    <w:p w:rsidR="009B4F02" w:rsidRPr="00DB5F34" w:rsidRDefault="009B4F02" w:rsidP="00F666B4">
      <w:pPr>
        <w:pStyle w:val="ListParagraph"/>
        <w:numPr>
          <w:ilvl w:val="0"/>
          <w:numId w:val="2"/>
        </w:numPr>
        <w:ind w:left="426"/>
        <w:jc w:val="both"/>
        <w:rPr>
          <w:rFonts w:asciiTheme="majorBidi" w:hAnsiTheme="majorBidi" w:cstheme="majorBidi"/>
          <w:color w:val="000000"/>
          <w:lang w:val="id-ID"/>
        </w:rPr>
      </w:pPr>
      <w:r w:rsidRPr="00DB5F34">
        <w:rPr>
          <w:rFonts w:asciiTheme="majorBidi" w:hAnsiTheme="majorBidi" w:cstheme="majorBidi"/>
          <w:color w:val="000000"/>
          <w:lang w:val="id-ID"/>
        </w:rPr>
        <w:t>Cara memperpanjang berlakunya perjanjian,</w:t>
      </w:r>
    </w:p>
    <w:p w:rsidR="009B4F02" w:rsidRPr="00DB5F34" w:rsidRDefault="009B4F02" w:rsidP="00F666B4">
      <w:pPr>
        <w:pStyle w:val="ListParagraph"/>
        <w:numPr>
          <w:ilvl w:val="0"/>
          <w:numId w:val="2"/>
        </w:numPr>
        <w:tabs>
          <w:tab w:val="decimal" w:pos="360"/>
        </w:tabs>
        <w:ind w:left="426"/>
        <w:jc w:val="both"/>
        <w:rPr>
          <w:rFonts w:asciiTheme="majorBidi" w:hAnsiTheme="majorBidi" w:cstheme="majorBidi"/>
          <w:color w:val="000000"/>
          <w:lang w:val="id-ID"/>
        </w:rPr>
      </w:pPr>
      <w:r w:rsidRPr="00DB5F34">
        <w:rPr>
          <w:rFonts w:asciiTheme="majorBidi" w:hAnsiTheme="majorBidi" w:cstheme="majorBidi"/>
          <w:color w:val="000000"/>
          <w:lang w:val="id-ID"/>
        </w:rPr>
        <w:t>Penyelesaian sengketa melalui arbitrase,</w:t>
      </w:r>
    </w:p>
    <w:p w:rsidR="009B4F02" w:rsidRPr="00DB5F34" w:rsidRDefault="009B4F02" w:rsidP="00F666B4">
      <w:pPr>
        <w:pStyle w:val="ListParagraph"/>
        <w:numPr>
          <w:ilvl w:val="0"/>
          <w:numId w:val="2"/>
        </w:numPr>
        <w:tabs>
          <w:tab w:val="decimal" w:pos="360"/>
        </w:tabs>
        <w:ind w:left="426"/>
        <w:jc w:val="both"/>
        <w:rPr>
          <w:rFonts w:asciiTheme="majorBidi" w:hAnsiTheme="majorBidi" w:cstheme="majorBidi"/>
          <w:color w:val="000000"/>
          <w:lang w:val="id-ID"/>
        </w:rPr>
      </w:pPr>
      <w:r w:rsidRPr="00DB5F34">
        <w:rPr>
          <w:rFonts w:asciiTheme="majorBidi" w:hAnsiTheme="majorBidi" w:cstheme="majorBidi"/>
          <w:color w:val="000000"/>
          <w:lang w:val="id-ID"/>
        </w:rPr>
        <w:t>Penyelesaian sengketa melalui keputusan pihak ketiga,</w:t>
      </w:r>
    </w:p>
    <w:p w:rsidR="009B4F02" w:rsidRPr="00DB5F34" w:rsidRDefault="009B4F02" w:rsidP="00F666B4">
      <w:pPr>
        <w:pStyle w:val="ListParagraph"/>
        <w:numPr>
          <w:ilvl w:val="0"/>
          <w:numId w:val="2"/>
        </w:numPr>
        <w:tabs>
          <w:tab w:val="decimal" w:pos="360"/>
        </w:tabs>
        <w:ind w:left="426"/>
        <w:jc w:val="both"/>
        <w:rPr>
          <w:rFonts w:asciiTheme="majorBidi" w:hAnsiTheme="majorBidi" w:cstheme="majorBidi"/>
          <w:color w:val="000000"/>
          <w:lang w:val="id-ID"/>
        </w:rPr>
      </w:pPr>
      <w:r w:rsidRPr="00DB5F34">
        <w:rPr>
          <w:rFonts w:asciiTheme="majorBidi" w:hAnsiTheme="majorBidi" w:cstheme="majorBidi"/>
          <w:color w:val="000000"/>
          <w:lang w:val="id-ID"/>
        </w:rPr>
        <w:t>Syarat-syarat tent</w:t>
      </w:r>
      <w:r w:rsidR="00F666B4" w:rsidRPr="00DB5F34">
        <w:rPr>
          <w:rFonts w:asciiTheme="majorBidi" w:hAnsiTheme="majorBidi" w:cstheme="majorBidi"/>
          <w:color w:val="000000"/>
          <w:lang w:val="id-ID"/>
        </w:rPr>
        <w:t>a</w:t>
      </w:r>
      <w:r w:rsidRPr="00DB5F34">
        <w:rPr>
          <w:rFonts w:asciiTheme="majorBidi" w:hAnsiTheme="majorBidi" w:cstheme="majorBidi"/>
          <w:color w:val="000000"/>
          <w:lang w:val="id-ID"/>
        </w:rPr>
        <w:t>ng Eksouerasi</w:t>
      </w:r>
    </w:p>
    <w:p w:rsidR="00D836C5" w:rsidRPr="00DB5F34" w:rsidRDefault="009B4F02" w:rsidP="00D4749F">
      <w:pPr>
        <w:spacing w:line="240" w:lineRule="auto"/>
        <w:rPr>
          <w:rFonts w:asciiTheme="majorBidi" w:hAnsiTheme="majorBidi" w:cstheme="majorBidi"/>
          <w:color w:val="000000"/>
          <w:sz w:val="22"/>
          <w:szCs w:val="22"/>
        </w:rPr>
      </w:pPr>
      <w:r w:rsidRPr="00DB5F34">
        <w:rPr>
          <w:rFonts w:asciiTheme="majorBidi" w:hAnsiTheme="majorBidi" w:cstheme="majorBidi"/>
          <w:color w:val="000000"/>
          <w:sz w:val="22"/>
          <w:szCs w:val="22"/>
        </w:rPr>
        <w:t>Dalam jual beli kendaraan bermotor secara kredit, isi perjanjian yakni syarat-syarat per</w:t>
      </w:r>
      <w:r w:rsidR="00D4749F" w:rsidRPr="00DB5F34">
        <w:rPr>
          <w:rFonts w:asciiTheme="majorBidi" w:hAnsiTheme="majorBidi" w:cstheme="majorBidi"/>
          <w:color w:val="000000"/>
          <w:sz w:val="22"/>
          <w:szCs w:val="22"/>
        </w:rPr>
        <w:t>j</w:t>
      </w:r>
      <w:r w:rsidRPr="00DB5F34">
        <w:rPr>
          <w:rFonts w:asciiTheme="majorBidi" w:hAnsiTheme="majorBidi" w:cstheme="majorBidi"/>
          <w:color w:val="000000"/>
          <w:sz w:val="22"/>
          <w:szCs w:val="22"/>
        </w:rPr>
        <w:t>anjian yang mengatur hak dan kewajiban serta tanggung jawab para pihak biasanya ditentukan secara sepihak, tanpa memperdulikan apakah ia memahami atau tidak maksud rumusan syarat-syarat yang telah ditentukan dalam formulir perjanjian yang disodorkan oleh pihak produsen(dealer). Dengan kata lain ada pihak yanghanya punya pilihan</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 xml:space="preserve">menerima atau menolak perjanjian. Harus dipahami bahwa penggunaan perjanjian standard dalam perjanjian jual beli kendaraan bermotor secara kredit jelas ada segi positif atau </w:t>
      </w:r>
      <w:r w:rsidRPr="00DB5F34">
        <w:rPr>
          <w:rFonts w:asciiTheme="majorBidi" w:hAnsiTheme="majorBidi" w:cstheme="majorBidi"/>
          <w:color w:val="000000"/>
          <w:sz w:val="22"/>
          <w:szCs w:val="22"/>
        </w:rPr>
        <w:lastRenderedPageBreak/>
        <w:t>manfaat dalam memenuhi kebutuhan masyarakat (konsumen) yang semakin berkembang dewasa ini, namun demikian tidak berarti bahwa dalam kenyataannya juga dijumpai segi negatif atau kelemahannya berkaitan dengan sifat dari bentuk perjanjian standard itu sendiri yang menempatkan posisi konsumen hanya bisa menerima isi perjanjian tanpa dapat mengajukan keberatan, misalnya dalam pelaksana</w:t>
      </w:r>
      <w:r w:rsidR="00D4749F" w:rsidRPr="00DB5F34">
        <w:rPr>
          <w:rFonts w:asciiTheme="majorBidi" w:hAnsiTheme="majorBidi" w:cstheme="majorBidi"/>
          <w:color w:val="000000"/>
          <w:sz w:val="22"/>
          <w:szCs w:val="22"/>
        </w:rPr>
        <w:t>a</w:t>
      </w:r>
      <w:r w:rsidRPr="00DB5F34">
        <w:rPr>
          <w:rFonts w:asciiTheme="majorBidi" w:hAnsiTheme="majorBidi" w:cstheme="majorBidi"/>
          <w:color w:val="000000"/>
          <w:sz w:val="22"/>
          <w:szCs w:val="22"/>
        </w:rPr>
        <w:t>n perjanjian seringkali syarat-syarat atau isi perjan</w:t>
      </w:r>
      <w:r w:rsidR="00D4749F" w:rsidRPr="00DB5F34">
        <w:rPr>
          <w:rFonts w:asciiTheme="majorBidi" w:hAnsiTheme="majorBidi" w:cstheme="majorBidi"/>
          <w:color w:val="000000"/>
          <w:sz w:val="22"/>
          <w:szCs w:val="22"/>
        </w:rPr>
        <w:t>ji</w:t>
      </w:r>
      <w:r w:rsidRPr="00DB5F34">
        <w:rPr>
          <w:rFonts w:asciiTheme="majorBidi" w:hAnsiTheme="majorBidi" w:cstheme="majorBidi"/>
          <w:color w:val="000000"/>
          <w:sz w:val="22"/>
          <w:szCs w:val="22"/>
        </w:rPr>
        <w:t>an lebih banyak memberatkan atau merugikan pihak konsumen dengan pembebanan kewajiban secara sepihak. Contoh mengenai syarat-syarat sang demikian adalah syarat atau Klausula Eksonerasi. Adapun yang dimaksud dengan Klausula Eksonerasi adalah Suatu klausula dengan perjanjian yang berkaitan dengan pembatasan tanggung jawab oleh kreditur atau mengesampingkan bahkan meniadakan sama sekali tanggung jawab tersebut yang merupakan kewajiban atau tanggung jawab pihak penawar atau yang seharusnya ditanggung secara bersama-sama dengan pihak penerima tawaran, namun ternyata kemudian menjadi tanggung</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jawab atau dibebankan kepada pihak penerima tawaran. Untuk lebih jelasnya, di</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bawah ini dikemukakan contoh mengenai Klausula Eksonerasi dalam praktek apabila kita mencetakkan foto, pada umumnya klausula ini terlihat dalam syarat “Film yang tidak diambil dalam</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jangka waktu satu bulan kemudian rusak atau hilang, kami hanya dapat menggantinya dengan film baru” Jadi tampak jelas bahwa Klausula Eksonerasi cenderung merugikan atau sangat memberatkan pihak penerima tawaran (konsumen). Oleh karena itu, penulis tertarik untuk mengkajinya secara yuridis berkaitan dengan asas kebebasan melakukan kontrak sehubungan dengan penggunaan perjanjian standard dalam jual beli kendaraan bermotor yang dilakukan secara kredit. Bertitik tolak dari latar belakang masalah yang akan diteliti di</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 xml:space="preserve">atas, maka dapatlah dikemukakan rumusan masalahnya </w:t>
      </w:r>
      <w:r w:rsidRPr="00DB5F34">
        <w:rPr>
          <w:rFonts w:asciiTheme="majorBidi" w:hAnsiTheme="majorBidi" w:cstheme="majorBidi"/>
          <w:color w:val="000000"/>
          <w:sz w:val="22"/>
          <w:szCs w:val="22"/>
        </w:rPr>
        <w:lastRenderedPageBreak/>
        <w:t>sebagai berikut Bagaimanakah ketentuan hukum mengenai perjanjian jual beli dalam Kitab Undang-undang Hukum Perdata dan Sejauh</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mana pengaruh klausula eksenorasi dalam pelaksanaan jual beli secara kredit dengan konsumen.</w:t>
      </w:r>
      <w:r w:rsidR="00D836C5" w:rsidRPr="00DB5F34">
        <w:rPr>
          <w:rFonts w:asciiTheme="majorBidi" w:hAnsiTheme="majorBidi" w:cstheme="majorBidi"/>
          <w:color w:val="000000"/>
          <w:sz w:val="22"/>
          <w:szCs w:val="22"/>
        </w:rPr>
        <w:t xml:space="preserve"> merupakan suatu penelaahan atau suatu tinjauan secara yuridis (hukum) mengenai Klausula Eksonerasi dalam jual beli kredit. Sehubungan dengan itu maka perlu dijelaskan secara singkat mengenai apa yang dimaksud dengan jual beli secara kredit serta Klausula Eksonerasi.</w:t>
      </w:r>
    </w:p>
    <w:p w:rsidR="00D836C5" w:rsidRPr="00DB5F34" w:rsidRDefault="00D836C5" w:rsidP="00D4749F">
      <w:pPr>
        <w:spacing w:line="240" w:lineRule="auto"/>
        <w:rPr>
          <w:rFonts w:asciiTheme="majorBidi" w:hAnsiTheme="majorBidi" w:cstheme="majorBidi"/>
          <w:color w:val="000000"/>
          <w:sz w:val="22"/>
          <w:szCs w:val="22"/>
        </w:rPr>
      </w:pPr>
      <w:r w:rsidRPr="00DB5F34">
        <w:rPr>
          <w:rFonts w:asciiTheme="majorBidi" w:hAnsiTheme="majorBidi" w:cstheme="majorBidi"/>
          <w:color w:val="000000"/>
          <w:sz w:val="22"/>
          <w:szCs w:val="22"/>
        </w:rPr>
        <w:t>Jual beli adalah perjanjian timbal balik, dimana pihak penjual dan pembeli sepakat mengenai barang dan harga sehubungan dengan transaksi yang dilakukan. Pihak penjual mempunyai kewajiban menyerahkan barangnya dan berhak atas pembayaran sejumlah uang dari pembeli, sedangkan pihak pembeli berkewajiban membayar sejumlah uang dan berhak menerima barang dari penjual. Pengertian secara kredit dimaksud bahwa jual beli tersebut tidak dilakukan seca</w:t>
      </w:r>
      <w:r w:rsidR="00D4749F" w:rsidRPr="00DB5F34">
        <w:rPr>
          <w:rFonts w:asciiTheme="majorBidi" w:hAnsiTheme="majorBidi" w:cstheme="majorBidi"/>
          <w:color w:val="000000"/>
          <w:sz w:val="22"/>
          <w:szCs w:val="22"/>
        </w:rPr>
        <w:t>ra</w:t>
      </w:r>
      <w:r w:rsidRPr="00DB5F34">
        <w:rPr>
          <w:rFonts w:asciiTheme="majorBidi" w:hAnsiTheme="majorBidi" w:cstheme="majorBidi"/>
          <w:color w:val="000000"/>
          <w:sz w:val="22"/>
          <w:szCs w:val="22"/>
        </w:rPr>
        <w:t xml:space="preserve"> tunai (kontan), </w:t>
      </w:r>
      <w:r w:rsidR="00D4749F" w:rsidRPr="00DB5F34">
        <w:rPr>
          <w:rFonts w:asciiTheme="majorBidi" w:hAnsiTheme="majorBidi" w:cstheme="majorBidi"/>
          <w:color w:val="000000"/>
          <w:sz w:val="22"/>
          <w:szCs w:val="22"/>
        </w:rPr>
        <w:t>m</w:t>
      </w:r>
      <w:r w:rsidRPr="00DB5F34">
        <w:rPr>
          <w:rFonts w:asciiTheme="majorBidi" w:hAnsiTheme="majorBidi" w:cstheme="majorBidi"/>
          <w:color w:val="000000"/>
          <w:sz w:val="22"/>
          <w:szCs w:val="22"/>
        </w:rPr>
        <w:t>elainkan seca</w:t>
      </w:r>
      <w:r w:rsidR="00D4749F" w:rsidRPr="00DB5F34">
        <w:rPr>
          <w:rFonts w:asciiTheme="majorBidi" w:hAnsiTheme="majorBidi" w:cstheme="majorBidi"/>
          <w:color w:val="000000"/>
          <w:sz w:val="22"/>
          <w:szCs w:val="22"/>
        </w:rPr>
        <w:t>ra</w:t>
      </w:r>
      <w:r w:rsidRPr="00DB5F34">
        <w:rPr>
          <w:rFonts w:asciiTheme="majorBidi" w:hAnsiTheme="majorBidi" w:cstheme="majorBidi"/>
          <w:color w:val="000000"/>
          <w:sz w:val="22"/>
          <w:szCs w:val="22"/>
        </w:rPr>
        <w:t xml:space="preserve"> angsuran. Klausula Eksonerasi dapat diartikan sebagai pembatasan atau mengenyampingkan bahkan meniadakan tanggung jawab kreditur yang semestinya menjadi kewajiban atau tanggung jawabnya kemudian menjadi tanggung jawab atau di bebankan pada pihak lawan (penerima tawaran). Dewasa ini penggunaan perjanjian standard terutama di bidang perdagangan atau dunia bisnis menunjukkan kecenderungan yang semakin luas dan meningkat dalam lalu lintas dunia perjanjian di Indonesia, termasuk juga dalam perjanjian jual beli kendaraan bermotor secara kredit. Kondisi ini disebabkan oleh karena adanya segi positif dan perjanjian standard yaitu dapat memenuhi kebutuhan dan mengikuti perkembangan masyarakat yang menghendaki segala sesuatunya dilakukan secara praktis, cepat dan efisien serta terencana tanpa mengabaikan kepastian hukum.</w:t>
      </w:r>
    </w:p>
    <w:p w:rsidR="00E10C19" w:rsidRPr="00DB5F34" w:rsidRDefault="00D836C5" w:rsidP="00D4749F">
      <w:pPr>
        <w:spacing w:line="240" w:lineRule="auto"/>
        <w:rPr>
          <w:rFonts w:asciiTheme="majorBidi" w:hAnsiTheme="majorBidi" w:cstheme="majorBidi"/>
          <w:color w:val="000000"/>
          <w:sz w:val="22"/>
          <w:szCs w:val="22"/>
        </w:rPr>
      </w:pPr>
      <w:r w:rsidRPr="00DB5F34">
        <w:rPr>
          <w:rFonts w:asciiTheme="majorBidi" w:hAnsiTheme="majorBidi" w:cstheme="majorBidi"/>
          <w:color w:val="000000"/>
          <w:sz w:val="22"/>
          <w:szCs w:val="22"/>
        </w:rPr>
        <w:t xml:space="preserve">Namun, penggunaan perjanjian standard bukan tanpa kelemahan (sisi negatif). </w:t>
      </w:r>
      <w:r w:rsidRPr="00DB5F34">
        <w:rPr>
          <w:rFonts w:asciiTheme="majorBidi" w:hAnsiTheme="majorBidi" w:cstheme="majorBidi"/>
          <w:color w:val="000000"/>
          <w:sz w:val="22"/>
          <w:szCs w:val="22"/>
        </w:rPr>
        <w:lastRenderedPageBreak/>
        <w:t>Hal ini berkaitan dengan sifat perjanjian standard itu sendiri yang cenderung merugikan pihak lawan (masyarakat konsumen), sebab syarat-syarat perjanjian yang merupakan isi dari perjanjian itu ditentukan secara sepihak oleh kreditor (pengusaha), dalam arti kewajiban-kewajiban yang timbul dari perjanjian leb</w:t>
      </w:r>
      <w:r w:rsidR="00D4749F" w:rsidRPr="00DB5F34">
        <w:rPr>
          <w:rFonts w:asciiTheme="majorBidi" w:hAnsiTheme="majorBidi" w:cstheme="majorBidi"/>
          <w:color w:val="000000"/>
          <w:sz w:val="22"/>
          <w:szCs w:val="22"/>
        </w:rPr>
        <w:t>i</w:t>
      </w:r>
      <w:r w:rsidRPr="00DB5F34">
        <w:rPr>
          <w:rFonts w:asciiTheme="majorBidi" w:hAnsiTheme="majorBidi" w:cstheme="majorBidi"/>
          <w:color w:val="000000"/>
          <w:sz w:val="22"/>
          <w:szCs w:val="22"/>
        </w:rPr>
        <w:t>h banyak dibebankan kepada pihak penerima tawaran (masyarakat konsumen). Salah satu contoh isi perjanjian standard yang dirasa memberatkan atau merugikan yakni mengenai syarat atau Klausula Eksonerasi. Dicantumkannya Klausula Eksonerasi dalam perjanjian standard perlu mendapatkan perhatian seksama. Dari segi teoritis atau kajian hukum masalah Klausula Eksonerasi menyangkut kebebasan para pihak untuk merumuskan isi dalam mengadakan perjanjian. Jadi menyangkut masalah hak dan kewajiban.</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Dari</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segi praktis, Klausula Eksonerasi menyangkut masalah kepastian hukum dan kebutuhan masyarakat yang berkembang dan menjadi sarana perubahan nilai-nilai sosial. Metode pendekatan, yang dipergunakan dalam penulisan ini adalah pendekatan normatif (yuridis normati</w:t>
      </w:r>
      <w:r w:rsidR="00D4749F" w:rsidRPr="00DB5F34">
        <w:rPr>
          <w:rFonts w:asciiTheme="majorBidi" w:hAnsiTheme="majorBidi" w:cstheme="majorBidi"/>
          <w:color w:val="000000"/>
          <w:sz w:val="22"/>
          <w:szCs w:val="22"/>
        </w:rPr>
        <w:t>f</w:t>
      </w:r>
      <w:r w:rsidRPr="00DB5F34">
        <w:rPr>
          <w:rFonts w:asciiTheme="majorBidi" w:hAnsiTheme="majorBidi" w:cstheme="majorBidi"/>
          <w:color w:val="000000"/>
          <w:sz w:val="22"/>
          <w:szCs w:val="22"/>
        </w:rPr>
        <w:t>), artinya “sebagai usaha mendekatkan masalah yang di teliti dengan sifat hukum yang normatif.” Dalam kaitan penulisan ini pendekatan masalahnya yaitu dengan mempelajari dan mengkaji peraturan perundang-undangan yang ada hubungann</w:t>
      </w:r>
      <w:r w:rsidR="00D4749F" w:rsidRPr="00DB5F34">
        <w:rPr>
          <w:rFonts w:asciiTheme="majorBidi" w:hAnsiTheme="majorBidi" w:cstheme="majorBidi"/>
          <w:color w:val="000000"/>
          <w:sz w:val="22"/>
          <w:szCs w:val="22"/>
        </w:rPr>
        <w:t>y</w:t>
      </w:r>
      <w:r w:rsidRPr="00DB5F34">
        <w:rPr>
          <w:rFonts w:asciiTheme="majorBidi" w:hAnsiTheme="majorBidi" w:cstheme="majorBidi"/>
          <w:color w:val="000000"/>
          <w:sz w:val="22"/>
          <w:szCs w:val="22"/>
        </w:rPr>
        <w:t>a dengan masalah yang diteliti.</w:t>
      </w:r>
      <w:r w:rsidR="00D4749F" w:rsidRPr="00DB5F34">
        <w:rPr>
          <w:rFonts w:asciiTheme="majorBidi" w:hAnsiTheme="majorBidi" w:cstheme="majorBidi"/>
          <w:color w:val="000000"/>
          <w:sz w:val="22"/>
          <w:szCs w:val="22"/>
        </w:rPr>
        <w:t xml:space="preserve"> </w:t>
      </w:r>
      <w:r w:rsidRPr="00DB5F34">
        <w:rPr>
          <w:rFonts w:asciiTheme="majorBidi" w:hAnsiTheme="majorBidi" w:cstheme="majorBidi"/>
          <w:color w:val="000000"/>
          <w:sz w:val="22"/>
          <w:szCs w:val="22"/>
        </w:rPr>
        <w:t>Dalam penulisan ini menggunakan data primer, yaitu bahan hukum berupa peraturan perundang-undangan yakni Kitab Undang-undang Hukum Perdata (KUH Perdata pasal 1457) dan doku</w:t>
      </w:r>
      <w:r w:rsidR="00D4749F" w:rsidRPr="00DB5F34">
        <w:rPr>
          <w:rFonts w:asciiTheme="majorBidi" w:hAnsiTheme="majorBidi" w:cstheme="majorBidi"/>
          <w:color w:val="000000"/>
          <w:sz w:val="22"/>
          <w:szCs w:val="22"/>
        </w:rPr>
        <w:t>m</w:t>
      </w:r>
      <w:r w:rsidRPr="00DB5F34">
        <w:rPr>
          <w:rFonts w:asciiTheme="majorBidi" w:hAnsiTheme="majorBidi" w:cstheme="majorBidi"/>
          <w:color w:val="000000"/>
          <w:sz w:val="22"/>
          <w:szCs w:val="22"/>
        </w:rPr>
        <w:t>en-dokumen perjanjian serta has</w:t>
      </w:r>
      <w:r w:rsidR="00D4749F" w:rsidRPr="00DB5F34">
        <w:rPr>
          <w:rFonts w:asciiTheme="majorBidi" w:hAnsiTheme="majorBidi" w:cstheme="majorBidi"/>
          <w:color w:val="000000"/>
          <w:sz w:val="22"/>
          <w:szCs w:val="22"/>
        </w:rPr>
        <w:t>il</w:t>
      </w:r>
      <w:r w:rsidRPr="00DB5F34">
        <w:rPr>
          <w:rFonts w:asciiTheme="majorBidi" w:hAnsiTheme="majorBidi" w:cstheme="majorBidi"/>
          <w:color w:val="000000"/>
          <w:sz w:val="22"/>
          <w:szCs w:val="22"/>
        </w:rPr>
        <w:t xml:space="preserve"> karya ilmiah/pendapat dalam literatur-literatur yang menunjang. Pengumpulan data primer/bahan hukum dilakukan dengan mengadakan penulisan kepustakaan, yakni dengan mempelajari peraturan perundang</w:t>
      </w:r>
      <w:r w:rsidR="00D4749F" w:rsidRPr="00DB5F34">
        <w:rPr>
          <w:rFonts w:asciiTheme="majorBidi" w:hAnsiTheme="majorBidi" w:cstheme="majorBidi"/>
          <w:color w:val="000000"/>
          <w:sz w:val="22"/>
          <w:szCs w:val="22"/>
        </w:rPr>
        <w:t>-</w:t>
      </w:r>
      <w:r w:rsidRPr="00DB5F34">
        <w:rPr>
          <w:rFonts w:asciiTheme="majorBidi" w:hAnsiTheme="majorBidi" w:cstheme="majorBidi"/>
          <w:color w:val="000000"/>
          <w:sz w:val="22"/>
          <w:szCs w:val="22"/>
        </w:rPr>
        <w:t xml:space="preserve">undangan serta </w:t>
      </w:r>
      <w:r w:rsidR="00D4749F" w:rsidRPr="00DB5F34">
        <w:rPr>
          <w:rFonts w:asciiTheme="majorBidi" w:hAnsiTheme="majorBidi" w:cstheme="majorBidi"/>
          <w:color w:val="000000"/>
          <w:sz w:val="22"/>
          <w:szCs w:val="22"/>
        </w:rPr>
        <w:t>m</w:t>
      </w:r>
      <w:r w:rsidRPr="00DB5F34">
        <w:rPr>
          <w:rFonts w:asciiTheme="majorBidi" w:hAnsiTheme="majorBidi" w:cstheme="majorBidi"/>
          <w:color w:val="000000"/>
          <w:sz w:val="22"/>
          <w:szCs w:val="22"/>
        </w:rPr>
        <w:t>encari landasan teori dari pendapat para sarjana guna membahas dan untuk m</w:t>
      </w:r>
      <w:r w:rsidR="00D4749F" w:rsidRPr="00DB5F34">
        <w:rPr>
          <w:rFonts w:asciiTheme="majorBidi" w:hAnsiTheme="majorBidi" w:cstheme="majorBidi"/>
          <w:color w:val="000000"/>
          <w:sz w:val="22"/>
          <w:szCs w:val="22"/>
        </w:rPr>
        <w:t>e</w:t>
      </w:r>
      <w:r w:rsidRPr="00DB5F34">
        <w:rPr>
          <w:rFonts w:asciiTheme="majorBidi" w:hAnsiTheme="majorBidi" w:cstheme="majorBidi"/>
          <w:color w:val="000000"/>
          <w:sz w:val="22"/>
          <w:szCs w:val="22"/>
        </w:rPr>
        <w:t xml:space="preserve">ndapatkan </w:t>
      </w:r>
      <w:r w:rsidRPr="00DB5F34">
        <w:rPr>
          <w:rFonts w:asciiTheme="majorBidi" w:hAnsiTheme="majorBidi" w:cstheme="majorBidi"/>
          <w:color w:val="000000"/>
          <w:sz w:val="22"/>
          <w:szCs w:val="22"/>
        </w:rPr>
        <w:lastRenderedPageBreak/>
        <w:t>jawaban terhadap pe</w:t>
      </w:r>
      <w:r w:rsidR="00D4749F" w:rsidRPr="00DB5F34">
        <w:rPr>
          <w:rFonts w:asciiTheme="majorBidi" w:hAnsiTheme="majorBidi" w:cstheme="majorBidi"/>
          <w:color w:val="000000"/>
          <w:sz w:val="22"/>
          <w:szCs w:val="22"/>
        </w:rPr>
        <w:t>rm</w:t>
      </w:r>
      <w:r w:rsidRPr="00DB5F34">
        <w:rPr>
          <w:rFonts w:asciiTheme="majorBidi" w:hAnsiTheme="majorBidi" w:cstheme="majorBidi"/>
          <w:color w:val="000000"/>
          <w:sz w:val="22"/>
          <w:szCs w:val="22"/>
        </w:rPr>
        <w:t>asalahan yang dikemukakan.</w:t>
      </w:r>
    </w:p>
    <w:p w:rsidR="00E10C19" w:rsidRPr="00DB5F34" w:rsidRDefault="00E10C19" w:rsidP="00E10C19">
      <w:pPr>
        <w:pStyle w:val="ListParagraph"/>
        <w:numPr>
          <w:ilvl w:val="0"/>
          <w:numId w:val="13"/>
        </w:numPr>
        <w:ind w:left="567"/>
        <w:rPr>
          <w:rFonts w:asciiTheme="majorBidi" w:hAnsiTheme="majorBidi" w:cstheme="majorBidi"/>
          <w:b/>
          <w:color w:val="000000"/>
          <w:lang w:val="id-ID"/>
        </w:rPr>
      </w:pPr>
      <w:r w:rsidRPr="00DB5F34">
        <w:rPr>
          <w:rFonts w:asciiTheme="majorBidi" w:hAnsiTheme="majorBidi" w:cstheme="majorBidi"/>
          <w:b/>
          <w:color w:val="000000"/>
          <w:lang w:val="id-ID"/>
        </w:rPr>
        <w:t>Pengertian Perjanjian Jual beli</w:t>
      </w:r>
    </w:p>
    <w:p w:rsidR="00D836C5" w:rsidRPr="00DB5F34" w:rsidRDefault="00D836C5" w:rsidP="00DD2DF8">
      <w:pPr>
        <w:spacing w:line="240" w:lineRule="auto"/>
        <w:rPr>
          <w:rFonts w:asciiTheme="majorBidi" w:hAnsiTheme="majorBidi" w:cstheme="majorBidi"/>
          <w:color w:val="000000"/>
          <w:sz w:val="22"/>
          <w:szCs w:val="22"/>
        </w:rPr>
      </w:pPr>
      <w:r w:rsidRPr="00DB5F34">
        <w:rPr>
          <w:rFonts w:asciiTheme="majorBidi" w:hAnsiTheme="majorBidi" w:cstheme="majorBidi"/>
          <w:sz w:val="22"/>
          <w:szCs w:val="22"/>
        </w:rPr>
        <w:t>Penger</w:t>
      </w:r>
      <w:r w:rsidR="00E10C19" w:rsidRPr="00DB5F34">
        <w:rPr>
          <w:rFonts w:asciiTheme="majorBidi" w:hAnsiTheme="majorBidi" w:cstheme="majorBidi"/>
          <w:sz w:val="22"/>
          <w:szCs w:val="22"/>
        </w:rPr>
        <w:t>t</w:t>
      </w:r>
      <w:r w:rsidRPr="00DB5F34">
        <w:rPr>
          <w:rFonts w:asciiTheme="majorBidi" w:hAnsiTheme="majorBidi" w:cstheme="majorBidi"/>
          <w:sz w:val="22"/>
          <w:szCs w:val="22"/>
        </w:rPr>
        <w:t>ian perjanjian secara otentik yang dirumuskan oleh pembentuk Undang-undang sebagaimana terdapat dalam Pasal 1313 Kitab Undang-undang Hukum Perdata menyebutkan bahwa perjanjian adalah suatu perbuatan dengan mana satu orang atau lebih mengikatkan dirinya terhadap satu orang lain atau lebih.</w:t>
      </w:r>
      <w:r w:rsidR="00D4749F" w:rsidRPr="00DB5F34">
        <w:rPr>
          <w:rFonts w:asciiTheme="majorBidi" w:hAnsiTheme="majorBidi" w:cstheme="majorBidi"/>
          <w:sz w:val="22"/>
          <w:szCs w:val="22"/>
        </w:rPr>
        <w:t xml:space="preserve"> </w:t>
      </w:r>
      <w:r w:rsidRPr="00DB5F34">
        <w:rPr>
          <w:rFonts w:asciiTheme="majorBidi" w:hAnsiTheme="majorBidi" w:cstheme="majorBidi"/>
          <w:sz w:val="22"/>
          <w:szCs w:val="22"/>
        </w:rPr>
        <w:t>Terhadap rumusan tersebut Prof. Subekti berpendapat bahwa walaupun definisi perjanjian tersebut sudah otentik namun rumusannya di satu sisi adalah tidak lengkap karena hanya menekankan pada perjanjian sepihak saja dan di sisi lain terlalu luas karena dapat mengenai hal-hal yang berhubungan dengan janji kawin yaitu sebagai perbuatan yang terdapat dalam bidang hukum keluarga.</w:t>
      </w:r>
      <w:r w:rsidRPr="00DB5F34">
        <w:rPr>
          <w:rStyle w:val="FootnoteReference"/>
          <w:rFonts w:asciiTheme="majorBidi" w:hAnsiTheme="majorBidi" w:cstheme="majorBidi"/>
          <w:sz w:val="22"/>
          <w:szCs w:val="22"/>
        </w:rPr>
        <w:footnoteReference w:id="2"/>
      </w:r>
    </w:p>
    <w:p w:rsidR="00D836C5" w:rsidRPr="00DB5F34" w:rsidRDefault="00D836C5"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Batasan dari pasal 1313 tentang perjanjian tersebut menurut para sarjana hukum perdata kurang lengkap dan terlalu luas sehingga banyak mengandung kelemahan-kelemahan. Adapun kelemahan-kelemahan tersebut dapat diperinci:</w:t>
      </w:r>
    </w:p>
    <w:p w:rsidR="00D836C5" w:rsidRPr="00DB5F34" w:rsidRDefault="00D836C5"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Hanya menyangkut perjanjian sepihak saja.</w:t>
      </w:r>
    </w:p>
    <w:p w:rsidR="00D836C5" w:rsidRPr="00DB5F34" w:rsidRDefault="00D836C5"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Di sini dapat diketahui dari rumusan “satu orang atau lebih mengikatkan dirinya terhadap satu orang atau lebih lainnya”. Jadi jelas nampak tanpa adanya konsensus atau kesepakatan antar kedua belah pihak yang membuat perjanjian.</w:t>
      </w:r>
    </w:p>
    <w:p w:rsidR="00D836C5" w:rsidRPr="00DB5F34" w:rsidRDefault="00D836C5"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Kata perbuatan mencakup juga konsensus/kesepakatan.</w:t>
      </w:r>
    </w:p>
    <w:p w:rsidR="00D836C5" w:rsidRPr="00DB5F34" w:rsidRDefault="00D836C5" w:rsidP="00DD2DF8">
      <w:pPr>
        <w:widowControl w:val="0"/>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Dalam pengertian perbuatan termasuk juga tindakan/perbuatan yang tidak mengandung adanya consensus, juga perbuatan itu sendiri pengertiannya sangat luas, karena sebetulnya maksud perbuatan yang ada dalam rumusan tersebut adalah perbuatan hukum.</w:t>
      </w:r>
    </w:p>
    <w:p w:rsidR="00D836C5" w:rsidRPr="00DB5F34" w:rsidRDefault="00D836C5"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Pengertian perjanjian terlalu luas</w:t>
      </w:r>
    </w:p>
    <w:p w:rsidR="00D836C5" w:rsidRPr="00DB5F34" w:rsidRDefault="00D836C5"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Untuk pengertian perjanjian di</w:t>
      </w:r>
      <w:r w:rsidR="00D4749F" w:rsidRPr="00DB5F34">
        <w:rPr>
          <w:rFonts w:asciiTheme="majorBidi" w:hAnsiTheme="majorBidi" w:cstheme="majorBidi"/>
          <w:sz w:val="22"/>
          <w:szCs w:val="22"/>
        </w:rPr>
        <w:t xml:space="preserve"> </w:t>
      </w:r>
      <w:r w:rsidRPr="00DB5F34">
        <w:rPr>
          <w:rFonts w:asciiTheme="majorBidi" w:hAnsiTheme="majorBidi" w:cstheme="majorBidi"/>
          <w:sz w:val="22"/>
          <w:szCs w:val="22"/>
        </w:rPr>
        <w:t>s</w:t>
      </w:r>
      <w:r w:rsidR="00D4749F" w:rsidRPr="00DB5F34">
        <w:rPr>
          <w:rFonts w:asciiTheme="majorBidi" w:hAnsiTheme="majorBidi" w:cstheme="majorBidi"/>
          <w:sz w:val="22"/>
          <w:szCs w:val="22"/>
        </w:rPr>
        <w:t>i</w:t>
      </w:r>
      <w:r w:rsidRPr="00DB5F34">
        <w:rPr>
          <w:rFonts w:asciiTheme="majorBidi" w:hAnsiTheme="majorBidi" w:cstheme="majorBidi"/>
          <w:sz w:val="22"/>
          <w:szCs w:val="22"/>
        </w:rPr>
        <w:t xml:space="preserve">ni dapat diartikan juga pengertian perjanjian </w:t>
      </w:r>
      <w:r w:rsidRPr="00DB5F34">
        <w:rPr>
          <w:rFonts w:asciiTheme="majorBidi" w:hAnsiTheme="majorBidi" w:cstheme="majorBidi"/>
          <w:sz w:val="22"/>
          <w:szCs w:val="22"/>
        </w:rPr>
        <w:lastRenderedPageBreak/>
        <w:t>yang mencakup melangsungkan perkawinan, janji kawin. Padahal perkawinan sendiri sudah diatur tersendiri dalam hukum keluarga, seperti pendapat Prof. Subekti di atas. Sedangkan yang dimaksud dalam Pasal 1313 Kitab Undang-undang Hukum Perdata adalah hubungan kreditur dan debitur.</w:t>
      </w:r>
    </w:p>
    <w:p w:rsidR="00D836C5" w:rsidRPr="00DB5F34" w:rsidRDefault="00D836C5" w:rsidP="00DD2DF8">
      <w:pPr>
        <w:pStyle w:val="ListParagraph"/>
        <w:widowControl w:val="0"/>
        <w:numPr>
          <w:ilvl w:val="2"/>
          <w:numId w:val="3"/>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Tanpa menyebut tujuan</w:t>
      </w:r>
    </w:p>
    <w:p w:rsidR="00D836C5" w:rsidRPr="00DB5F34" w:rsidRDefault="00D836C5"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Dalam rumusan pasal ini tidak disebutkan sehingga apa tujuan untuk mengadakan perjanjian pihak-pihak mengikatkan dirinya itu tidaknya jelas maksudnya untuk apa.</w:t>
      </w:r>
    </w:p>
    <w:p w:rsidR="00D836C5" w:rsidRPr="00DB5F34" w:rsidRDefault="00D836C5"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Atas dasar alasan-alasan tersebut maka perlu dirumuskan kembali apa yang dimaksud dengan perjanjian itu adalah “suatu persetujuan dengan mana dua orang atau lebih saling mengikatkan diri untuk melaksanakan suatu hal dalam harta kekayaan”.</w:t>
      </w:r>
    </w:p>
    <w:p w:rsidR="00D836C5" w:rsidRPr="00DB5F34" w:rsidRDefault="00D836C5"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Prof. Subekti yang menyatakan, bahwa suatu perjanjian adalah suatu peristiwa dimana seseorang berjanji kepada orang lain atau dimana seseorang berjanji kepada orang lain atau dimana dua orang itu saling berjanji untuk melaksanakan sesuatu hal, dari peristiwa ini timbul suatu hubungan perikatan.</w:t>
      </w:r>
      <w:r w:rsidRPr="00DB5F34">
        <w:rPr>
          <w:rStyle w:val="FootnoteReference"/>
          <w:rFonts w:asciiTheme="majorBidi" w:hAnsiTheme="majorBidi" w:cstheme="majorBidi"/>
          <w:sz w:val="22"/>
          <w:szCs w:val="22"/>
        </w:rPr>
        <w:footnoteReference w:id="3"/>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Di dalam hukum perjanjian dikenal lima asas penting, yaitu asas kebebasan berkontrak, asas konsensualisme, asas </w:t>
      </w:r>
      <w:r w:rsidRPr="00DB5F34">
        <w:rPr>
          <w:rFonts w:asciiTheme="majorBidi" w:hAnsiTheme="majorBidi" w:cstheme="majorBidi"/>
          <w:i/>
          <w:iCs/>
          <w:sz w:val="22"/>
          <w:szCs w:val="22"/>
        </w:rPr>
        <w:t xml:space="preserve">pacta sunt servanda </w:t>
      </w:r>
      <w:r w:rsidRPr="00DB5F34">
        <w:rPr>
          <w:rFonts w:asciiTheme="majorBidi" w:hAnsiTheme="majorBidi" w:cstheme="majorBidi"/>
          <w:sz w:val="22"/>
          <w:szCs w:val="22"/>
        </w:rPr>
        <w:t>(asas kepastian hukum), asas itikad baik, dan asas kepribadian. Kelima asas itu disajikan berikut ini.</w:t>
      </w:r>
    </w:p>
    <w:p w:rsidR="00A31252" w:rsidRPr="00DB5F34" w:rsidRDefault="00A31252" w:rsidP="00DD2DF8">
      <w:pPr>
        <w:pStyle w:val="ListParagraph"/>
        <w:widowControl w:val="0"/>
        <w:numPr>
          <w:ilvl w:val="1"/>
          <w:numId w:val="3"/>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Asas Kebebasan Berkontrak.</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Asas kebebasan berkontrak dapat dianalisis dari ketentuan Pasal 1338 ayat (1) KUH Perdata, yang berbunyi: “ Semua perjanjian yang dibuat secara sah berlaku sebagai undang-undang bagi mereka yang membuatnya”.</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Asas kebebasan berkontrak adalah suatu asas yang memberikan kebebasan kepada para pihak untuk:</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Membuat atau tidak membuat perjanjian,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Mengadakan perjanjian dengan siapa pun,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lastRenderedPageBreak/>
        <w:t>Menentukan isi perjanjian, pelaksanaan, dan persyaratannya, dan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Menentukan bentuknya perjanjian, yaitu tertulis atau lisan.</w:t>
      </w:r>
      <w:r w:rsidRPr="00DB5F34">
        <w:rPr>
          <w:rStyle w:val="FootnoteReference"/>
          <w:rFonts w:asciiTheme="majorBidi" w:hAnsiTheme="majorBidi" w:cstheme="majorBidi"/>
          <w:sz w:val="22"/>
          <w:szCs w:val="22"/>
        </w:rPr>
        <w:footnoteReference w:id="4"/>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Latar belakang lahirnya asas kebebasan berkontrak menurut Mariam Badrulzaman adalah adanya paham individualisme yang secara embrional lahir dalam zaman Yunani, yang diteruskan oleh kaum Epicuristen dan berkembang pesat dalam zaman </w:t>
      </w:r>
      <w:r w:rsidRPr="00DB5F34">
        <w:rPr>
          <w:rFonts w:asciiTheme="majorBidi" w:hAnsiTheme="majorBidi" w:cstheme="majorBidi"/>
          <w:i/>
          <w:iCs/>
          <w:sz w:val="22"/>
          <w:szCs w:val="22"/>
        </w:rPr>
        <w:t xml:space="preserve">renaisance </w:t>
      </w:r>
      <w:r w:rsidRPr="00DB5F34">
        <w:rPr>
          <w:rFonts w:asciiTheme="majorBidi" w:hAnsiTheme="majorBidi" w:cstheme="majorBidi"/>
          <w:sz w:val="22"/>
          <w:szCs w:val="22"/>
        </w:rPr>
        <w:t>melalui antara lain ajaran-ajaran Hugo de Grecht, Thomas Hobbes, Jhon Locke dan Rosseau dan menurut paham individualisme, setiap orang bebas untuk memperoleh apa yang dikehendakinya.</w:t>
      </w:r>
      <w:r w:rsidRPr="00DB5F34">
        <w:rPr>
          <w:rStyle w:val="FootnoteReference"/>
          <w:rFonts w:asciiTheme="majorBidi" w:hAnsiTheme="majorBidi" w:cstheme="majorBidi"/>
          <w:sz w:val="22"/>
          <w:szCs w:val="22"/>
        </w:rPr>
        <w:footnoteReference w:id="5"/>
      </w:r>
    </w:p>
    <w:p w:rsidR="00A31252" w:rsidRPr="00DB5F34" w:rsidRDefault="00A31252" w:rsidP="00DD2DF8">
      <w:pPr>
        <w:widowControl w:val="0"/>
        <w:numPr>
          <w:ilvl w:val="1"/>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Asas konsensualisme</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Dalam hukum perjanjian berlaku suatu asas, yang dinamakan asas konsensualisme. Perkataan ini berasal perkataan latin </w:t>
      </w:r>
      <w:r w:rsidRPr="00DB5F34">
        <w:rPr>
          <w:rFonts w:asciiTheme="majorBidi" w:hAnsiTheme="majorBidi" w:cstheme="majorBidi"/>
          <w:i/>
          <w:iCs/>
          <w:sz w:val="22"/>
          <w:szCs w:val="22"/>
        </w:rPr>
        <w:t xml:space="preserve">consensus </w:t>
      </w:r>
      <w:r w:rsidRPr="00DB5F34">
        <w:rPr>
          <w:rFonts w:asciiTheme="majorBidi" w:hAnsiTheme="majorBidi" w:cstheme="majorBidi"/>
          <w:sz w:val="22"/>
          <w:szCs w:val="22"/>
        </w:rPr>
        <w:t>yang berarti sepakat. Asas konsensualisme bukanlah berarti untuk suatu perjanjian disyaratkan adanya kesepakatan, ini sudah semestinya. Suatu perjanjian juga dinamakan persetujuan, berarti dua belah pihak sudah setuju atau sepakat mengenai sesuatu hal.</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Arti asas konsensualisme ialah pada dasarnya perjanjian dan perikatan yang timbul karena itu sudah dilahirkan sejak detik tercapainya kesepakatan.</w:t>
      </w:r>
      <w:r w:rsidRPr="00DB5F34">
        <w:rPr>
          <w:rStyle w:val="FootnoteReference"/>
          <w:rFonts w:asciiTheme="majorBidi" w:hAnsiTheme="majorBidi" w:cstheme="majorBidi"/>
          <w:sz w:val="22"/>
          <w:szCs w:val="22"/>
        </w:rPr>
        <w:footnoteReference w:id="6"/>
      </w:r>
      <w:r w:rsidRPr="00DB5F34">
        <w:rPr>
          <w:rFonts w:asciiTheme="majorBidi" w:hAnsiTheme="majorBidi" w:cstheme="majorBidi"/>
          <w:sz w:val="22"/>
          <w:szCs w:val="22"/>
        </w:rPr>
        <w:t xml:space="preserve"> Dengan perkataan lain, perjanjian itu sudah sah apabila sudah sepakat mengenai hal-hal yang pokok dan tidaklah diperlukan sesuatu formalitas.</w:t>
      </w:r>
    </w:p>
    <w:p w:rsidR="00A31252" w:rsidRPr="00DB5F34" w:rsidRDefault="00A31252" w:rsidP="00DD2DF8">
      <w:pPr>
        <w:widowControl w:val="0"/>
        <w:numPr>
          <w:ilvl w:val="1"/>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Asas Iktikad Baik</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Asas iktikad baik dapat disimpulkan dari Pasal 1338 ayat (3) KUH Perdata. Pasal 1338 ayat (3) KUH Perdata berbunyi: “Perjanjian harus dilaksanakan dengan iktikad baik”. Asas iktikad baik merupakan asas bahwa para pihak, yaitu pihak pertama dan pihak kedua harus </w:t>
      </w:r>
      <w:r w:rsidRPr="00DB5F34">
        <w:rPr>
          <w:rFonts w:asciiTheme="majorBidi" w:hAnsiTheme="majorBidi" w:cstheme="majorBidi"/>
          <w:sz w:val="22"/>
          <w:szCs w:val="22"/>
        </w:rPr>
        <w:lastRenderedPageBreak/>
        <w:t>melaksanakan substansi perjanjian berdasarkan kepercayaan atau keyakinan yang teguh atau kemauan baik dari para pihak.</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Asas iktikad baik dibagi menjadi dua macam, yaitu </w:t>
      </w:r>
      <w:r w:rsidRPr="00DB5F34">
        <w:rPr>
          <w:rFonts w:asciiTheme="majorBidi" w:hAnsiTheme="majorBidi" w:cstheme="majorBidi"/>
          <w:i/>
          <w:iCs/>
          <w:sz w:val="22"/>
          <w:szCs w:val="22"/>
        </w:rPr>
        <w:t xml:space="preserve">iktikad baik nisbi </w:t>
      </w:r>
      <w:r w:rsidRPr="00DB5F34">
        <w:rPr>
          <w:rFonts w:asciiTheme="majorBidi" w:hAnsiTheme="majorBidi" w:cstheme="majorBidi"/>
          <w:sz w:val="22"/>
          <w:szCs w:val="22"/>
        </w:rPr>
        <w:t xml:space="preserve">dan </w:t>
      </w:r>
      <w:r w:rsidRPr="00DB5F34">
        <w:rPr>
          <w:rFonts w:asciiTheme="majorBidi" w:hAnsiTheme="majorBidi" w:cstheme="majorBidi"/>
          <w:i/>
          <w:iCs/>
          <w:sz w:val="22"/>
          <w:szCs w:val="22"/>
        </w:rPr>
        <w:t>iktikad baik mutlak</w:t>
      </w:r>
      <w:r w:rsidRPr="00DB5F34">
        <w:rPr>
          <w:rFonts w:asciiTheme="majorBidi" w:hAnsiTheme="majorBidi" w:cstheme="majorBidi"/>
          <w:sz w:val="22"/>
          <w:szCs w:val="22"/>
        </w:rPr>
        <w:t>. Pada iktikad baik nisbi, orang memperhatikan sikap dan tingkah laku yang nyata dari subyek. Pada iktikad baik mutlak, penilaiannya terletak pada akal sehat dan keadilan, dibuat ukuran yang objektif untuk menilai keadaan (penilaian tidak memihak) menurut norma-norma objektif.</w:t>
      </w:r>
      <w:r w:rsidRPr="00DB5F34">
        <w:rPr>
          <w:rStyle w:val="FootnoteReference"/>
          <w:rFonts w:asciiTheme="majorBidi" w:hAnsiTheme="majorBidi" w:cstheme="majorBidi"/>
          <w:sz w:val="22"/>
          <w:szCs w:val="22"/>
        </w:rPr>
        <w:footnoteReference w:id="7"/>
      </w:r>
    </w:p>
    <w:p w:rsidR="00A31252" w:rsidRPr="00DB5F34" w:rsidRDefault="00A31252" w:rsidP="00DD2DF8">
      <w:pPr>
        <w:widowControl w:val="0"/>
        <w:numPr>
          <w:ilvl w:val="1"/>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Asas Pacta Sun Servanda (asas kepastian hukum)</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Asas </w:t>
      </w:r>
      <w:r w:rsidRPr="00DB5F34">
        <w:rPr>
          <w:rFonts w:asciiTheme="majorBidi" w:hAnsiTheme="majorBidi" w:cstheme="majorBidi"/>
          <w:i/>
          <w:iCs/>
          <w:sz w:val="22"/>
          <w:szCs w:val="22"/>
        </w:rPr>
        <w:t xml:space="preserve">pacta sun servanda </w:t>
      </w:r>
      <w:r w:rsidRPr="00DB5F34">
        <w:rPr>
          <w:rFonts w:asciiTheme="majorBidi" w:hAnsiTheme="majorBidi" w:cstheme="majorBidi"/>
          <w:sz w:val="22"/>
          <w:szCs w:val="22"/>
        </w:rPr>
        <w:t xml:space="preserve">atau disebut juga dengan asas kepastian hukum. Asas ini berhubungan dengan akibat perjanjian. Asas </w:t>
      </w:r>
      <w:r w:rsidRPr="00DB5F34">
        <w:rPr>
          <w:rFonts w:asciiTheme="majorBidi" w:hAnsiTheme="majorBidi" w:cstheme="majorBidi"/>
          <w:i/>
          <w:iCs/>
          <w:sz w:val="22"/>
          <w:szCs w:val="22"/>
        </w:rPr>
        <w:t xml:space="preserve">pacta sun servanda </w:t>
      </w:r>
      <w:r w:rsidRPr="00DB5F34">
        <w:rPr>
          <w:rFonts w:asciiTheme="majorBidi" w:hAnsiTheme="majorBidi" w:cstheme="majorBidi"/>
          <w:sz w:val="22"/>
          <w:szCs w:val="22"/>
        </w:rPr>
        <w:t xml:space="preserve">merupakan asas bahwa hakim atau pihak ketiga harus menghormati substansi perjanjian yang dibuat oleh para pihak, dan asas </w:t>
      </w:r>
      <w:r w:rsidRPr="00DB5F34">
        <w:rPr>
          <w:rFonts w:asciiTheme="majorBidi" w:hAnsiTheme="majorBidi" w:cstheme="majorBidi"/>
          <w:i/>
          <w:iCs/>
          <w:sz w:val="22"/>
          <w:szCs w:val="22"/>
        </w:rPr>
        <w:t xml:space="preserve">pacta sun servanda </w:t>
      </w:r>
      <w:r w:rsidRPr="00DB5F34">
        <w:rPr>
          <w:rFonts w:asciiTheme="majorBidi" w:hAnsiTheme="majorBidi" w:cstheme="majorBidi"/>
          <w:sz w:val="22"/>
          <w:szCs w:val="22"/>
        </w:rPr>
        <w:t>dapat disimpulkan dalam Pasal 1338 ayat (1) KUH Perdata, yang berbunyi:” Perjanjian yang dibuat secara sah berlaku sebagai undang-undang”.</w:t>
      </w:r>
      <w:r w:rsidRPr="00DB5F34">
        <w:rPr>
          <w:rStyle w:val="FootnoteReference"/>
          <w:rFonts w:asciiTheme="majorBidi" w:hAnsiTheme="majorBidi" w:cstheme="majorBidi"/>
          <w:sz w:val="22"/>
          <w:szCs w:val="22"/>
        </w:rPr>
        <w:footnoteReference w:id="8"/>
      </w:r>
    </w:p>
    <w:p w:rsidR="00A31252" w:rsidRPr="00DB5F34" w:rsidRDefault="00A31252" w:rsidP="00DD2DF8">
      <w:pPr>
        <w:widowControl w:val="0"/>
        <w:numPr>
          <w:ilvl w:val="1"/>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Asas Kepribadian (Personalitas)</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Asas kepribadian merupakan asas yang menentukan bahwa seseorang yang melakukan dan atau membuat perjanjian hanya untuk kepentingan perseorangan saja. Hal ini dapat dilihat dalam pasal 1315 dan pasal 1340 Kitab Undang-undang Hukum Perdata.</w:t>
      </w:r>
      <w:r w:rsidRPr="00DB5F34">
        <w:rPr>
          <w:rStyle w:val="FootnoteReference"/>
          <w:rFonts w:asciiTheme="majorBidi" w:hAnsiTheme="majorBidi" w:cstheme="majorBidi"/>
          <w:sz w:val="22"/>
          <w:szCs w:val="22"/>
        </w:rPr>
        <w:footnoteReference w:id="9"/>
      </w:r>
      <w:r w:rsidRPr="00DB5F34">
        <w:rPr>
          <w:rFonts w:asciiTheme="majorBidi" w:hAnsiTheme="majorBidi" w:cstheme="majorBidi"/>
          <w:sz w:val="22"/>
          <w:szCs w:val="22"/>
        </w:rPr>
        <w:t xml:space="preserve"> Pada pasal 1315 KUH Perdata berbunyi: “pada umumnya tak seorang dapat mengikatkan diri atas nama sendiri atau meminta ditetapkannya suatu janji dari pada untuk dirinya sendiri”. Inti ketentuan ini bahwa seseorang yang mengadakan perjanjian hanya untuk kepentingan dirinya sendiri. Pasal 1340 KUH Perdata berbunyi: “suatu perjanjian hanya berlaku antara pihak-</w:t>
      </w:r>
      <w:r w:rsidRPr="00DB5F34">
        <w:rPr>
          <w:rFonts w:asciiTheme="majorBidi" w:hAnsiTheme="majorBidi" w:cstheme="majorBidi"/>
          <w:sz w:val="22"/>
          <w:szCs w:val="22"/>
        </w:rPr>
        <w:lastRenderedPageBreak/>
        <w:t>pihak yang membuatnya”. Ini berarti bahwa perjanjian yang dibuat oleh para pihak hanya berlaku bagi mereka yang membuatnya. Agar perjanjian itu sah dan mempunyai kekuatan hukum, maka terlebih dahulu harus memenuhi syarat sahnya perjanjian yaitu perjanjian yang ditentukan Undang-undang.</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Berdasarkan Pasal 1320 KUH Perdata, untuk sahnya suatu perjanjian para pihak harus memenuhi syarat-syarat tersebut di bawah ini:</w:t>
      </w:r>
    </w:p>
    <w:p w:rsidR="00A31252" w:rsidRPr="00DB5F34" w:rsidRDefault="00A31252" w:rsidP="00DD2DF8">
      <w:pPr>
        <w:pStyle w:val="ListParagraph"/>
        <w:widowControl w:val="0"/>
        <w:numPr>
          <w:ilvl w:val="1"/>
          <w:numId w:val="3"/>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Kesepakatan Kedua Belah Pihak</w:t>
      </w:r>
    </w:p>
    <w:p w:rsidR="00A31252" w:rsidRPr="00DB5F34" w:rsidRDefault="00A31252" w:rsidP="00DD2DF8">
      <w:pPr>
        <w:widowControl w:val="0"/>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Syarat yang pertama sahnya perjanjian adalah adanya kesepakatan atau konsensus para pihak. Kesepakatan ini diatur dalam Pasal 1320 ayat (1) KUH Perdata. Yang dimaksud dengan kesepakatan adalah persesuaian pernyataan kehendak antara satu orang atau lebih dengan pihak lainnya.</w:t>
      </w:r>
      <w:r w:rsidRPr="00DB5F34">
        <w:rPr>
          <w:rStyle w:val="FootnoteReference"/>
          <w:rFonts w:asciiTheme="majorBidi" w:hAnsiTheme="majorBidi" w:cstheme="majorBidi"/>
          <w:sz w:val="22"/>
          <w:szCs w:val="22"/>
        </w:rPr>
        <w:footnoteReference w:id="10"/>
      </w:r>
      <w:r w:rsidR="00D4749F" w:rsidRPr="00DB5F34">
        <w:rPr>
          <w:rFonts w:asciiTheme="majorBidi" w:hAnsiTheme="majorBidi" w:cstheme="majorBidi"/>
          <w:sz w:val="22"/>
          <w:szCs w:val="22"/>
        </w:rPr>
        <w:t xml:space="preserve"> Ada lima cara terjadinya perse</w:t>
      </w:r>
      <w:r w:rsidRPr="00DB5F34">
        <w:rPr>
          <w:rFonts w:asciiTheme="majorBidi" w:hAnsiTheme="majorBidi" w:cstheme="majorBidi"/>
          <w:sz w:val="22"/>
          <w:szCs w:val="22"/>
        </w:rPr>
        <w:t>suaian pernyataan kehendak menurut Sudikno Mertokusumo yaitu dengan: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Bahasa yang sempurna dan tertulis;</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Bahasa yang sempurna secara lisan;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Bahasa yang tidak sempurna asal dapat diterima oleh pihak lawan.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Bahasa isyarat asal dapat diterima oleh pihak lawannya;</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Diam dan membisu, tetapi asal dipahami atau diterima pihak lawan.</w:t>
      </w:r>
    </w:p>
    <w:p w:rsidR="00A31252" w:rsidRPr="00DB5F34" w:rsidRDefault="00A31252" w:rsidP="00DD2DF8">
      <w:pPr>
        <w:pStyle w:val="ListParagraph"/>
        <w:widowControl w:val="0"/>
        <w:numPr>
          <w:ilvl w:val="1"/>
          <w:numId w:val="3"/>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Kecakapan Bertindak</w:t>
      </w:r>
    </w:p>
    <w:p w:rsidR="00A31252" w:rsidRPr="00DB5F34" w:rsidRDefault="00A31252" w:rsidP="00D4749F">
      <w:pPr>
        <w:spacing w:line="240" w:lineRule="auto"/>
        <w:rPr>
          <w:rFonts w:asciiTheme="majorBidi" w:hAnsiTheme="majorBidi" w:cstheme="majorBidi"/>
          <w:sz w:val="22"/>
          <w:szCs w:val="22"/>
        </w:rPr>
      </w:pPr>
      <w:r w:rsidRPr="00DB5F34">
        <w:rPr>
          <w:rFonts w:asciiTheme="majorBidi" w:hAnsiTheme="majorBidi" w:cstheme="majorBidi"/>
          <w:sz w:val="22"/>
          <w:szCs w:val="22"/>
        </w:rPr>
        <w:t>Kecakapan bertindak adalah kecakapan atau kemampuan untuk melakukan perbuatan hukum. Perbuatan hukum adalah perbuatan yang akan menimbulkan akibat hukum. Orang-orang yang akan mengadakan perjanjian haruslah orang-orang yang cakap dan mempunyai wewenang untuk melakukan perbuatan hukum, sebagaimana yang telah ditentukan oleh undang-undang.</w:t>
      </w:r>
      <w:r w:rsidR="00D4749F" w:rsidRPr="00DB5F34">
        <w:rPr>
          <w:rFonts w:asciiTheme="majorBidi" w:hAnsiTheme="majorBidi" w:cstheme="majorBidi"/>
          <w:sz w:val="22"/>
          <w:szCs w:val="22"/>
        </w:rPr>
        <w:t xml:space="preserve">  </w:t>
      </w:r>
      <w:r w:rsidRPr="00DB5F34">
        <w:rPr>
          <w:rFonts w:asciiTheme="majorBidi" w:hAnsiTheme="majorBidi" w:cstheme="majorBidi"/>
          <w:sz w:val="22"/>
          <w:szCs w:val="22"/>
        </w:rPr>
        <w:t>Orang yang cakap dan berwenang untuk melakukan perbuatan hukum adalah orang yang sudah dewasa. Orang yang tak cakap untuk membuat suatu perjanjian adalah:</w:t>
      </w:r>
      <w:r w:rsidRPr="00DB5F34">
        <w:rPr>
          <w:rStyle w:val="FootnoteReference"/>
          <w:rFonts w:asciiTheme="majorBidi" w:hAnsiTheme="majorBidi" w:cstheme="majorBidi"/>
          <w:sz w:val="22"/>
          <w:szCs w:val="22"/>
        </w:rPr>
        <w:footnoteReference w:id="11"/>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lastRenderedPageBreak/>
        <w:t>Orang-orang yang belum dewasa;</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Mereka yang ditaruh di bawah pengampuan;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Orang-orang perempuan, dalam hal-hal yang ditetapkan oleh undang-undang, dan pada umumnya semua orang kepada siapa undang-undang telah melarang membuat perjanjian-perjanjian tertentu.</w:t>
      </w:r>
    </w:p>
    <w:p w:rsidR="00A31252" w:rsidRPr="00DB5F34" w:rsidRDefault="00A31252" w:rsidP="00DD2DF8">
      <w:pPr>
        <w:pStyle w:val="ListParagraph"/>
        <w:widowControl w:val="0"/>
        <w:numPr>
          <w:ilvl w:val="1"/>
          <w:numId w:val="3"/>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Adanya Objek Perjanjian (</w:t>
      </w:r>
      <w:r w:rsidRPr="00DB5F34">
        <w:rPr>
          <w:rFonts w:asciiTheme="majorBidi" w:hAnsiTheme="majorBidi" w:cstheme="majorBidi"/>
          <w:i/>
          <w:iCs/>
          <w:lang w:val="id-ID"/>
        </w:rPr>
        <w:t>Onderwerp der Overeenskomst)</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Di dalam berbagai literatur disebutkan bahwa yang menjadi objek perjanjian adalah prestasi (pokok perjanjian). Artinya apa yang diperjanjikan hak-hak dan kewajiban-kewajiban kedua belah pihak.</w:t>
      </w:r>
      <w:r w:rsidRPr="00DB5F34">
        <w:rPr>
          <w:rStyle w:val="FootnoteReference"/>
          <w:rFonts w:asciiTheme="majorBidi" w:hAnsiTheme="majorBidi" w:cstheme="majorBidi"/>
          <w:sz w:val="22"/>
          <w:szCs w:val="22"/>
        </w:rPr>
        <w:footnoteReference w:id="12"/>
      </w:r>
      <w:r w:rsidRPr="00DB5F34">
        <w:rPr>
          <w:rFonts w:asciiTheme="majorBidi" w:hAnsiTheme="majorBidi" w:cstheme="majorBidi"/>
          <w:sz w:val="22"/>
          <w:szCs w:val="22"/>
          <w:vertAlign w:val="superscript"/>
        </w:rPr>
        <w:t>27</w:t>
      </w:r>
      <w:r w:rsidRPr="00DB5F34">
        <w:rPr>
          <w:rFonts w:asciiTheme="majorBidi" w:hAnsiTheme="majorBidi" w:cstheme="majorBidi"/>
          <w:sz w:val="22"/>
          <w:szCs w:val="22"/>
        </w:rPr>
        <w:t xml:space="preserve"> Prestasi ini terdiri dari perbuatan positif dan negatif, yang terdiri dari:</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memberikan sesuatu</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berbuat sesuatu, dan</w:t>
      </w:r>
    </w:p>
    <w:p w:rsidR="00A31252" w:rsidRPr="00DB5F34" w:rsidRDefault="00A31252" w:rsidP="00DD2DF8">
      <w:pPr>
        <w:widowControl w:val="0"/>
        <w:numPr>
          <w:ilvl w:val="2"/>
          <w:numId w:val="3"/>
        </w:numPr>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tidak berbuat sesuatu (Pasal 1234 KUH Perdata).</w:t>
      </w:r>
    </w:p>
    <w:p w:rsidR="00A31252" w:rsidRPr="00DB5F34" w:rsidRDefault="00A31252" w:rsidP="00DD2DF8">
      <w:pPr>
        <w:pStyle w:val="ListParagraph"/>
        <w:widowControl w:val="0"/>
        <w:numPr>
          <w:ilvl w:val="1"/>
          <w:numId w:val="3"/>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Sebab Yang Halal</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Syarat keempat untuk suatu perjanjian yang sah adanya suatu sebab yang halal. Dengan sebab (bahasa Belanda </w:t>
      </w:r>
      <w:r w:rsidRPr="00DB5F34">
        <w:rPr>
          <w:rFonts w:asciiTheme="majorBidi" w:hAnsiTheme="majorBidi" w:cstheme="majorBidi"/>
          <w:i/>
          <w:iCs/>
          <w:sz w:val="22"/>
          <w:szCs w:val="22"/>
        </w:rPr>
        <w:t xml:space="preserve">oorzaark, </w:t>
      </w:r>
      <w:r w:rsidRPr="00DB5F34">
        <w:rPr>
          <w:rFonts w:asciiTheme="majorBidi" w:hAnsiTheme="majorBidi" w:cstheme="majorBidi"/>
          <w:sz w:val="22"/>
          <w:szCs w:val="22"/>
        </w:rPr>
        <w:t xml:space="preserve">bahasa latin </w:t>
      </w:r>
      <w:r w:rsidRPr="00DB5F34">
        <w:rPr>
          <w:rFonts w:asciiTheme="majorBidi" w:hAnsiTheme="majorBidi" w:cstheme="majorBidi"/>
          <w:i/>
          <w:iCs/>
          <w:sz w:val="22"/>
          <w:szCs w:val="22"/>
        </w:rPr>
        <w:t>causa</w:t>
      </w:r>
      <w:r w:rsidRPr="00DB5F34">
        <w:rPr>
          <w:rFonts w:asciiTheme="majorBidi" w:hAnsiTheme="majorBidi" w:cstheme="majorBidi"/>
          <w:sz w:val="22"/>
          <w:szCs w:val="22"/>
        </w:rPr>
        <w:t>) ini dimaksudkan tiada lain dari pada isi perjanjian. Di dalam Pasal 1337 KUH Perdata hanya disebutkan causa yang terlarang. Suatu sebab adalah terlarang apabila bertentangan dengan undang-undang, kesusilaan, dan ketertiban umum.</w:t>
      </w:r>
      <w:r w:rsidRPr="00DB5F34">
        <w:rPr>
          <w:rStyle w:val="FootnoteReference"/>
          <w:rFonts w:asciiTheme="majorBidi" w:hAnsiTheme="majorBidi" w:cstheme="majorBidi"/>
          <w:sz w:val="22"/>
          <w:szCs w:val="22"/>
        </w:rPr>
        <w:footnoteReference w:id="13"/>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Sehubungan dengan syarat-syarat untuk sahnya perjanjian maka Aser membedakan beberapa bagian dari perjanjian menjadi bagian inti (</w:t>
      </w:r>
      <w:r w:rsidRPr="00DB5F34">
        <w:rPr>
          <w:rFonts w:asciiTheme="majorBidi" w:hAnsiTheme="majorBidi" w:cstheme="majorBidi"/>
          <w:i/>
          <w:iCs/>
          <w:sz w:val="22"/>
          <w:szCs w:val="22"/>
        </w:rPr>
        <w:t>wezenlijk oordeel</w:t>
      </w:r>
      <w:r w:rsidRPr="00DB5F34">
        <w:rPr>
          <w:rFonts w:asciiTheme="majorBidi" w:hAnsiTheme="majorBidi" w:cstheme="majorBidi"/>
          <w:sz w:val="22"/>
          <w:szCs w:val="22"/>
        </w:rPr>
        <w:t>) dan bagian yang bukan inti (</w:t>
      </w:r>
      <w:r w:rsidRPr="00DB5F34">
        <w:rPr>
          <w:rFonts w:asciiTheme="majorBidi" w:hAnsiTheme="majorBidi" w:cstheme="majorBidi"/>
          <w:i/>
          <w:iCs/>
          <w:sz w:val="22"/>
          <w:szCs w:val="22"/>
        </w:rPr>
        <w:t>non wezenlijk oordeel</w:t>
      </w:r>
      <w:r w:rsidRPr="00DB5F34">
        <w:rPr>
          <w:rFonts w:asciiTheme="majorBidi" w:hAnsiTheme="majorBidi" w:cstheme="majorBidi"/>
          <w:sz w:val="22"/>
          <w:szCs w:val="22"/>
        </w:rPr>
        <w:t xml:space="preserve">). Bagian inti disebut dengan bagian esensialia, dan bagian yang tidak inti terdiri dari bagian naturalia dan aksidentialia. Bagian esensialia adalah bagian ini merupakan </w:t>
      </w:r>
      <w:r w:rsidRPr="00DB5F34">
        <w:rPr>
          <w:rFonts w:asciiTheme="majorBidi" w:hAnsiTheme="majorBidi" w:cstheme="majorBidi"/>
          <w:sz w:val="22"/>
          <w:szCs w:val="22"/>
        </w:rPr>
        <w:lastRenderedPageBreak/>
        <w:t>sifat yang harus ada di dalam perjanjian. Sifat ini yang menentukan atau menyebabkan perjanjian itu tercipta, seperti tujuan antara para pihak dan objek perjanjian.</w:t>
      </w:r>
      <w:r w:rsidRPr="00DB5F34">
        <w:rPr>
          <w:rStyle w:val="FootnoteReference"/>
          <w:rFonts w:asciiTheme="majorBidi" w:hAnsiTheme="majorBidi" w:cstheme="majorBidi"/>
          <w:sz w:val="22"/>
          <w:szCs w:val="22"/>
        </w:rPr>
        <w:footnoteReference w:id="14"/>
      </w:r>
      <w:r w:rsidRPr="00DB5F34">
        <w:rPr>
          <w:rFonts w:asciiTheme="majorBidi" w:hAnsiTheme="majorBidi" w:cstheme="majorBidi"/>
          <w:sz w:val="22"/>
          <w:szCs w:val="22"/>
        </w:rPr>
        <w:t xml:space="preserve"> Bagian naturalia adalah bagian ini merupakan sifat bawaan perjanjian sehingga secara diam-diam melekat pada perjanjian, seperti menjamin tidak ada cacat dalam benda yang di jual. Sedangkan bagian aksidentialia adalah bagian ini merupakan sifat yang melekat pada perjanjian dalam hal secara tegas diperjanjikan oleh para pihak, seperti ketentuan-ketentuan mengenai domisili para pihak.</w:t>
      </w:r>
      <w:r w:rsidRPr="00DB5F34">
        <w:rPr>
          <w:rStyle w:val="FootnoteReference"/>
          <w:rFonts w:asciiTheme="majorBidi" w:hAnsiTheme="majorBidi" w:cstheme="majorBidi"/>
          <w:sz w:val="22"/>
          <w:szCs w:val="22"/>
        </w:rPr>
        <w:footnoteReference w:id="15"/>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Perjanjian baku dalam praktek dikenal ada berbagai sebutan untuk jenis perjanjian/ kontrak semacam ini misalnya di Perancis digunakan </w:t>
      </w:r>
      <w:r w:rsidRPr="00DB5F34">
        <w:rPr>
          <w:rFonts w:asciiTheme="majorBidi" w:hAnsiTheme="majorBidi" w:cstheme="majorBidi"/>
          <w:i/>
          <w:iCs/>
          <w:sz w:val="22"/>
          <w:szCs w:val="22"/>
        </w:rPr>
        <w:t>Contract d’adhesion</w:t>
      </w:r>
      <w:r w:rsidRPr="00DB5F34">
        <w:rPr>
          <w:rFonts w:asciiTheme="majorBidi" w:hAnsiTheme="majorBidi" w:cstheme="majorBidi"/>
          <w:sz w:val="22"/>
          <w:szCs w:val="22"/>
        </w:rPr>
        <w:t xml:space="preserve">. Perjanjian baku diartikan dari istilah yang dikenal dalam bahasa Belanda </w:t>
      </w:r>
      <w:r w:rsidRPr="00DB5F34">
        <w:rPr>
          <w:rFonts w:asciiTheme="majorBidi" w:hAnsiTheme="majorBidi" w:cstheme="majorBidi"/>
          <w:i/>
          <w:iCs/>
          <w:sz w:val="22"/>
          <w:szCs w:val="22"/>
        </w:rPr>
        <w:t xml:space="preserve">standard contract </w:t>
      </w:r>
      <w:r w:rsidRPr="00DB5F34">
        <w:rPr>
          <w:rFonts w:asciiTheme="majorBidi" w:hAnsiTheme="majorBidi" w:cstheme="majorBidi"/>
          <w:sz w:val="22"/>
          <w:szCs w:val="22"/>
        </w:rPr>
        <w:t xml:space="preserve">atau </w:t>
      </w:r>
      <w:r w:rsidRPr="00DB5F34">
        <w:rPr>
          <w:rFonts w:asciiTheme="majorBidi" w:hAnsiTheme="majorBidi" w:cstheme="majorBidi"/>
          <w:i/>
          <w:iCs/>
          <w:sz w:val="22"/>
          <w:szCs w:val="22"/>
        </w:rPr>
        <w:t>standard voorwaarden</w:t>
      </w:r>
      <w:r w:rsidRPr="00DB5F34">
        <w:rPr>
          <w:rFonts w:asciiTheme="majorBidi" w:hAnsiTheme="majorBidi" w:cstheme="majorBidi"/>
          <w:sz w:val="22"/>
          <w:szCs w:val="22"/>
        </w:rPr>
        <w:t xml:space="preserve">. Kepustakaan Jerman mempergunakan istilah </w:t>
      </w:r>
      <w:r w:rsidRPr="00DB5F34">
        <w:rPr>
          <w:rFonts w:asciiTheme="majorBidi" w:hAnsiTheme="majorBidi" w:cstheme="majorBidi"/>
          <w:i/>
          <w:iCs/>
          <w:sz w:val="22"/>
          <w:szCs w:val="22"/>
        </w:rPr>
        <w:t xml:space="preserve">Allgemeine Geschafts Bedingun </w:t>
      </w:r>
      <w:r w:rsidRPr="00DB5F34">
        <w:rPr>
          <w:rFonts w:asciiTheme="majorBidi" w:hAnsiTheme="majorBidi" w:cstheme="majorBidi"/>
          <w:sz w:val="22"/>
          <w:szCs w:val="22"/>
        </w:rPr>
        <w:t xml:space="preserve">atau </w:t>
      </w:r>
      <w:r w:rsidRPr="00DB5F34">
        <w:rPr>
          <w:rFonts w:asciiTheme="majorBidi" w:hAnsiTheme="majorBidi" w:cstheme="majorBidi"/>
          <w:i/>
          <w:iCs/>
          <w:sz w:val="22"/>
          <w:szCs w:val="22"/>
        </w:rPr>
        <w:t>standart vertrag</w:t>
      </w:r>
      <w:r w:rsidRPr="00DB5F34">
        <w:rPr>
          <w:rFonts w:asciiTheme="majorBidi" w:hAnsiTheme="majorBidi" w:cstheme="majorBidi"/>
          <w:sz w:val="22"/>
          <w:szCs w:val="22"/>
        </w:rPr>
        <w:t xml:space="preserve">. Hukum inggris menyebutkan </w:t>
      </w:r>
      <w:r w:rsidRPr="00DB5F34">
        <w:rPr>
          <w:rFonts w:asciiTheme="majorBidi" w:hAnsiTheme="majorBidi" w:cstheme="majorBidi"/>
          <w:i/>
          <w:iCs/>
          <w:sz w:val="22"/>
          <w:szCs w:val="22"/>
        </w:rPr>
        <w:t>Standard contract</w:t>
      </w:r>
      <w:r w:rsidRPr="00DB5F34">
        <w:rPr>
          <w:rFonts w:asciiTheme="majorBidi" w:hAnsiTheme="majorBidi" w:cstheme="majorBidi"/>
          <w:sz w:val="22"/>
          <w:szCs w:val="22"/>
        </w:rPr>
        <w:t>, sedangkan Mariam Darus Badrulzaman menterjemahkannya dengan istilah perjanjian baku.</w:t>
      </w:r>
      <w:r w:rsidRPr="00DB5F34">
        <w:rPr>
          <w:rStyle w:val="FootnoteReference"/>
          <w:rFonts w:asciiTheme="majorBidi" w:hAnsiTheme="majorBidi" w:cstheme="majorBidi"/>
          <w:sz w:val="22"/>
          <w:szCs w:val="22"/>
        </w:rPr>
        <w:footnoteReference w:id="16"/>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Latar belakang tumbuhnya perjanjian baku karena keadaan sosial ekonomi. Perusahaan besar dan perusahaan pemerintah mengadakan kerjasama dalam suatu organisasi dan untuk kepentingan mereka, ditentukan syarat-syarat secara sepihak. Pihak lawannya pada umumnya mempunyai kedudukan yang lemah baik karena posisinya maupun karena ketidaktahuannya, mereka hanya menerima apa yang disodorkan dan apabila debitur menyetujui salah satu syarat-syarat, maka debitur mungkin hanya bersikap </w:t>
      </w:r>
      <w:r w:rsidRPr="00DB5F34">
        <w:rPr>
          <w:rFonts w:asciiTheme="majorBidi" w:hAnsiTheme="majorBidi" w:cstheme="majorBidi"/>
          <w:sz w:val="22"/>
          <w:szCs w:val="22"/>
        </w:rPr>
        <w:lastRenderedPageBreak/>
        <w:t>menerima atau tidak menerimanya sama sekali kemungkinan untuk mengadakan perubahan itu sama sekali tidak ada. Dengan penggunaan perjanjian baku ini, maka pihak pengusaha akan memperoleh efisiensi dalam pengeluaran biaya, tenaga atau waktu.</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Pemerintah Indonesia secara resmi melalui Undang-undang No. 8 tahun 1999 menggunakan istilah klausula baku sebagaimana dapat ditemukan dalam pasal 1 angka 10 Undang-Undang Perlindungan Konsumen. Pasal tersebut menyatakan bahwa klausula baku adalah setiap aturan atau ketentuan dan syarat-syarat yang telah dipersiapkan dan ditetapkan terlebih dahulu secara sepihak oleh pelaku usaha yang dituangkan dalam suatu dokumen dan atau perjanjian yang mengikat dan wajib dipenuhi oleh konsumen. Ada juga yang menyebutkan bahwa kontrak standar itu dikatakan perjanjian atau persetujuan yang dibuat oleh para pihak mengenai sesuatu hal yang telah ditentukan secara baku (standar) serta dituangkan secara tertulis.</w:t>
      </w:r>
      <w:r w:rsidRPr="00DB5F34">
        <w:rPr>
          <w:rStyle w:val="FootnoteReference"/>
          <w:rFonts w:asciiTheme="majorBidi" w:hAnsiTheme="majorBidi" w:cstheme="majorBidi"/>
          <w:sz w:val="22"/>
          <w:szCs w:val="22"/>
        </w:rPr>
        <w:footnoteReference w:id="17"/>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Perjanjian baku(standar) itu sebagai perjanjian yang hampir seluruh klausula-klausulanya dibakukan oleh pemakainya dan pihak yang lain pada dasarnya tidak mempunyai peluang untuk merundingkan atau meminta perubahan. Adapun yang belum dibakukan adalah beberapa hal lainnya yang sifatnya sangat spesifik dari obyek yang diperjanjikan. Dengan demikian perjanjian baku (standar) adalah perjanjian yang diterapkan secara sepihak oleh produsen/pelaku usaha/penjual yang mengandung ketentuan yang berlaku umum(massal) sehingga pihak konsumen hanya mempunyai 2 pilihan saja yaitu menyetujui atau menolaknya.</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Mariam Darus Badrulzaman mengemukakan ciri-ciri secara umum </w:t>
      </w:r>
      <w:r w:rsidRPr="00DB5F34">
        <w:rPr>
          <w:rFonts w:asciiTheme="majorBidi" w:hAnsiTheme="majorBidi" w:cstheme="majorBidi"/>
          <w:i/>
          <w:iCs/>
          <w:sz w:val="22"/>
          <w:szCs w:val="22"/>
        </w:rPr>
        <w:t xml:space="preserve">standard contract </w:t>
      </w:r>
      <w:r w:rsidRPr="00DB5F34">
        <w:rPr>
          <w:rFonts w:asciiTheme="majorBidi" w:hAnsiTheme="majorBidi" w:cstheme="majorBidi"/>
          <w:sz w:val="22"/>
          <w:szCs w:val="22"/>
        </w:rPr>
        <w:t>sebagai berikut.</w:t>
      </w:r>
      <w:r w:rsidRPr="00DB5F34">
        <w:rPr>
          <w:rStyle w:val="FootnoteReference"/>
          <w:rFonts w:asciiTheme="majorBidi" w:hAnsiTheme="majorBidi" w:cstheme="majorBidi"/>
          <w:sz w:val="22"/>
          <w:szCs w:val="22"/>
        </w:rPr>
        <w:footnoteReference w:id="18"/>
      </w:r>
    </w:p>
    <w:p w:rsidR="00A31252" w:rsidRPr="00DB5F34" w:rsidRDefault="00A31252" w:rsidP="00D4749F">
      <w:pPr>
        <w:widowControl w:val="0"/>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lastRenderedPageBreak/>
        <w:t>isinya ditetapkan secara sepihak oleh pihak yang posisi (ekonominya) kuat;</w:t>
      </w:r>
      <w:r w:rsidR="00D4749F" w:rsidRPr="00DB5F34">
        <w:rPr>
          <w:rFonts w:asciiTheme="majorBidi" w:hAnsiTheme="majorBidi" w:cstheme="majorBidi"/>
          <w:sz w:val="22"/>
          <w:szCs w:val="22"/>
        </w:rPr>
        <w:t xml:space="preserve"> </w:t>
      </w:r>
      <w:r w:rsidRPr="00DB5F34">
        <w:rPr>
          <w:rFonts w:asciiTheme="majorBidi" w:hAnsiTheme="majorBidi" w:cstheme="majorBidi"/>
          <w:sz w:val="22"/>
          <w:szCs w:val="22"/>
        </w:rPr>
        <w:t>masyarakat</w:t>
      </w:r>
      <w:r w:rsidR="00D4749F" w:rsidRPr="00DB5F34">
        <w:rPr>
          <w:rFonts w:asciiTheme="majorBidi" w:hAnsiTheme="majorBidi" w:cstheme="majorBidi"/>
          <w:sz w:val="22"/>
          <w:szCs w:val="22"/>
        </w:rPr>
        <w:t xml:space="preserve"> </w:t>
      </w:r>
      <w:r w:rsidRPr="00DB5F34">
        <w:rPr>
          <w:rFonts w:asciiTheme="majorBidi" w:hAnsiTheme="majorBidi" w:cstheme="majorBidi"/>
          <w:sz w:val="22"/>
          <w:szCs w:val="22"/>
        </w:rPr>
        <w:t>(debitur/konsumen) sama sekali tidak bersama-sama menentukan perjanjian; terdorong oleh kebutuhannya debitur/konsumen terpaksa menerima perjanjian itu; bentuk tertentu (tertulis) dipersiapkan secara massal dan kolektif.</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Dari uraian di atas, jelaslah bahwa hakikat perjanjian baku merupakan perjanjian yang telah distandardisasi isinya oleh pihak ekonomi kuat, sedangkan pihak lainnya hanya diminta untuk menerima atau menolak isinya. Apabila debitur/ konsumen menerima isinya perjanjian tersebut, ia menandatangani perjanjian tersebut, tetapi apabila ia menolak, perjanjian itu dianggap tidak ada karena debitur/konsumen tidak menandatangani perjanjian tersebut.</w:t>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Dari uraian di atas, dapat dikemukakan unsur-unsur perjanjian baku, yaitu:</w:t>
      </w:r>
    </w:p>
    <w:p w:rsidR="00A31252" w:rsidRPr="00DB5F34" w:rsidRDefault="00A31252" w:rsidP="00DD2DF8">
      <w:pPr>
        <w:widowControl w:val="0"/>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diatur oleh kreditor atau ekonomi kuat;</w:t>
      </w:r>
    </w:p>
    <w:p w:rsidR="00A31252" w:rsidRPr="00DB5F34" w:rsidRDefault="00A31252" w:rsidP="00DD2DF8">
      <w:pPr>
        <w:widowControl w:val="0"/>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dalam bentuk sebuah formulir;</w:t>
      </w:r>
      <w:r w:rsidR="00DD2DF8" w:rsidRPr="00DB5F34">
        <w:rPr>
          <w:rFonts w:asciiTheme="majorBidi" w:hAnsiTheme="majorBidi" w:cstheme="majorBidi"/>
          <w:sz w:val="22"/>
          <w:szCs w:val="22"/>
        </w:rPr>
        <w:t xml:space="preserve"> adanya klausul-klausul </w:t>
      </w:r>
      <w:r w:rsidRPr="00DB5F34">
        <w:rPr>
          <w:rFonts w:asciiTheme="majorBidi" w:hAnsiTheme="majorBidi" w:cstheme="majorBidi"/>
          <w:sz w:val="22"/>
          <w:szCs w:val="22"/>
        </w:rPr>
        <w:t>eksonerasi/ pengecualian.</w:t>
      </w:r>
      <w:r w:rsidRPr="00DB5F34">
        <w:rPr>
          <w:rStyle w:val="FootnoteReference"/>
          <w:rFonts w:asciiTheme="majorBidi" w:hAnsiTheme="majorBidi" w:cstheme="majorBidi"/>
          <w:sz w:val="22"/>
          <w:szCs w:val="22"/>
        </w:rPr>
        <w:footnoteReference w:id="19"/>
      </w:r>
      <w:r w:rsidRPr="00DB5F34">
        <w:rPr>
          <w:rFonts w:asciiTheme="majorBidi" w:hAnsiTheme="majorBidi" w:cstheme="majorBidi"/>
          <w:sz w:val="22"/>
          <w:szCs w:val="22"/>
        </w:rPr>
        <w:t>Jual beli (menurut Kitab Undang-undang Hukum Perdata) adalah suatu perjanjian timbal balik dalam mana pihak yang satu (si penjual) berjanji untuk menyerahkan hak milik atas suatu barang, sedang pihak yang lainnya (si pembeli) berjanji untuk membayar harga yang terdiri atas sejumlah uang sebagai imbalan dari perolehan hak milik tersebut.</w:t>
      </w:r>
      <w:r w:rsidRPr="00DB5F34">
        <w:rPr>
          <w:rStyle w:val="FootnoteReference"/>
          <w:rFonts w:asciiTheme="majorBidi" w:hAnsiTheme="majorBidi" w:cstheme="majorBidi"/>
          <w:sz w:val="22"/>
          <w:szCs w:val="22"/>
        </w:rPr>
        <w:footnoteReference w:id="20"/>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Perkataan jual beli menunjukkan bahwa dari satu pihak perbuatan di namakan menjual, sedangkan dari pihak yang lain dinamakan membeli. Barang yang menjadi obyek perjanjian jual beli harus cukup tertentu, setidak-tidaknya ditentukan wujud dan jumlahnya pada saat ia akan diserahkan hak miliknya kepada si pembeli, dengan demikian adalah sah menurut hukum.</w:t>
      </w:r>
      <w:r w:rsidRPr="00DB5F34">
        <w:rPr>
          <w:rStyle w:val="FootnoteReference"/>
          <w:rFonts w:asciiTheme="majorBidi" w:hAnsiTheme="majorBidi" w:cstheme="majorBidi"/>
          <w:sz w:val="22"/>
          <w:szCs w:val="22"/>
        </w:rPr>
        <w:footnoteReference w:id="21"/>
      </w:r>
    </w:p>
    <w:p w:rsidR="00A31252" w:rsidRPr="00DB5F34" w:rsidRDefault="00A31252" w:rsidP="00DD2DF8">
      <w:pPr>
        <w:widowControl w:val="0"/>
        <w:kinsoku w:val="0"/>
        <w:overflowPunct w:val="0"/>
        <w:spacing w:line="240" w:lineRule="auto"/>
        <w:textAlignment w:val="baseline"/>
        <w:rPr>
          <w:rFonts w:asciiTheme="majorBidi" w:hAnsiTheme="majorBidi" w:cstheme="majorBidi"/>
          <w:sz w:val="22"/>
          <w:szCs w:val="22"/>
        </w:rPr>
      </w:pPr>
      <w:r w:rsidRPr="00DB5F34">
        <w:rPr>
          <w:rFonts w:asciiTheme="majorBidi" w:hAnsiTheme="majorBidi" w:cstheme="majorBidi"/>
          <w:sz w:val="22"/>
          <w:szCs w:val="22"/>
        </w:rPr>
        <w:t>Saat Terjadinya Perjanjian Jual Beli</w:t>
      </w:r>
      <w:r w:rsidR="00D4749F" w:rsidRPr="00DB5F34">
        <w:rPr>
          <w:rFonts w:asciiTheme="majorBidi" w:hAnsiTheme="majorBidi" w:cstheme="majorBidi"/>
          <w:sz w:val="22"/>
          <w:szCs w:val="22"/>
        </w:rPr>
        <w:t xml:space="preserve"> </w:t>
      </w:r>
      <w:r w:rsidRPr="00DB5F34">
        <w:rPr>
          <w:rFonts w:asciiTheme="majorBidi" w:hAnsiTheme="majorBidi" w:cstheme="majorBidi"/>
          <w:sz w:val="22"/>
          <w:szCs w:val="22"/>
        </w:rPr>
        <w:lastRenderedPageBreak/>
        <w:t>Unsur-unsur pokok (</w:t>
      </w:r>
      <w:r w:rsidRPr="00DB5F34">
        <w:rPr>
          <w:rFonts w:asciiTheme="majorBidi" w:hAnsiTheme="majorBidi" w:cstheme="majorBidi"/>
          <w:i/>
          <w:iCs/>
          <w:sz w:val="22"/>
          <w:szCs w:val="22"/>
        </w:rPr>
        <w:t xml:space="preserve">essentialia) </w:t>
      </w:r>
      <w:r w:rsidRPr="00DB5F34">
        <w:rPr>
          <w:rFonts w:asciiTheme="majorBidi" w:hAnsiTheme="majorBidi" w:cstheme="majorBidi"/>
          <w:sz w:val="22"/>
          <w:szCs w:val="22"/>
        </w:rPr>
        <w:t xml:space="preserve">perjanjian jual beli adalah barang dan harga. Sesuai dengan asas “ </w:t>
      </w:r>
      <w:r w:rsidRPr="00DB5F34">
        <w:rPr>
          <w:rFonts w:asciiTheme="majorBidi" w:hAnsiTheme="majorBidi" w:cstheme="majorBidi"/>
          <w:i/>
          <w:iCs/>
          <w:sz w:val="22"/>
          <w:szCs w:val="22"/>
        </w:rPr>
        <w:t xml:space="preserve">Konsensualisme” </w:t>
      </w:r>
      <w:r w:rsidRPr="00DB5F34">
        <w:rPr>
          <w:rFonts w:asciiTheme="majorBidi" w:hAnsiTheme="majorBidi" w:cstheme="majorBidi"/>
          <w:sz w:val="22"/>
          <w:szCs w:val="22"/>
        </w:rPr>
        <w:t>yang menjiwai hukum perjanjian, perjanjian jual beli itu sudah dilahirkan pada detik tercapainya “sepakat” mengenai barang dan harga. Begitu kedua belah pihak sudah setuju tentang barang dan harga, maka lahirlah perjanjian jual beli yang sah.</w:t>
      </w:r>
      <w:r w:rsidRPr="00DB5F34">
        <w:rPr>
          <w:rStyle w:val="FootnoteReference"/>
          <w:rFonts w:asciiTheme="majorBidi" w:hAnsiTheme="majorBidi" w:cstheme="majorBidi"/>
          <w:sz w:val="22"/>
          <w:szCs w:val="22"/>
        </w:rPr>
        <w:footnoteReference w:id="22"/>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Sifat konsensual dari jual beli tersebut ditegaskan dalam pasal 1458 yang berbunyi: “ jual beli dianggap sudah terjadi antara kedua belah pihak seketika setelah mereka mencapai sepakat tentang barang dan harga, meskipun barang itu belum diserahkan maupun harganya belum dibayar”. Dengan kesepakatan dimaksudkan bahwa di antara pihak-pihak yang bersangkutan tercapai suatu persesuaian kehendak, artinya: apa yang dikehendaki oleh yang satu adalah pula yang dikehendaki oleh yang lain, dan tercapainya sepakat ini dinyatakan oleh kedua belah pihak dengan mengucapkan perkataan-perkataan., misalnya “setuju”, “accoord”, “oke” dan lain-lain sebagainya ataupun dengan bersama-sama menaruh tanda tangan di bawah pernyataan-pernyataan tertulis sebagai tanda (bukti) bahwa kedua belah pihak telah menyetujui segala apa yang tertera di atas tulisan itu.</w:t>
      </w:r>
      <w:r w:rsidRPr="00DB5F34">
        <w:rPr>
          <w:rStyle w:val="FootnoteReference"/>
          <w:rFonts w:asciiTheme="majorBidi" w:hAnsiTheme="majorBidi" w:cstheme="majorBidi"/>
          <w:sz w:val="22"/>
          <w:szCs w:val="22"/>
        </w:rPr>
        <w:footnoteReference w:id="23"/>
      </w:r>
    </w:p>
    <w:p w:rsidR="00A31252" w:rsidRPr="00DB5F34" w:rsidRDefault="00A31252"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Sebagaimana diketahui, hukum perjanjian dari KUHPerdata. menganut asas konsensualisme, yang artinya ialah, hukum perjanjian dari KUHPerdata. itu menganut suatu asas bahwa untuk melahirkan perjanjian cukup dengan sepakat saja dan bahwa perjanjian itu (dan demikian “perikatan” yang ditimbulkan karenanya)</w:t>
      </w:r>
      <w:r w:rsidR="00DB5F34" w:rsidRPr="00DB5F34">
        <w:rPr>
          <w:rFonts w:asciiTheme="majorBidi" w:hAnsiTheme="majorBidi" w:cstheme="majorBidi"/>
          <w:sz w:val="22"/>
          <w:szCs w:val="22"/>
        </w:rPr>
        <w:t xml:space="preserve"> </w:t>
      </w:r>
      <w:r w:rsidRPr="00DB5F34">
        <w:rPr>
          <w:rFonts w:asciiTheme="majorBidi" w:hAnsiTheme="majorBidi" w:cstheme="majorBidi"/>
          <w:sz w:val="22"/>
          <w:szCs w:val="22"/>
        </w:rPr>
        <w:t>sudah dilahirkan pada saat atau detik tercapainya konsensus sebagaimana dimaksudkan di atas.</w:t>
      </w:r>
      <w:r w:rsidRPr="00DB5F34">
        <w:rPr>
          <w:rStyle w:val="FootnoteReference"/>
          <w:rFonts w:asciiTheme="majorBidi" w:hAnsiTheme="majorBidi" w:cstheme="majorBidi"/>
          <w:sz w:val="22"/>
          <w:szCs w:val="22"/>
        </w:rPr>
        <w:footnoteReference w:id="24"/>
      </w:r>
    </w:p>
    <w:p w:rsidR="00A31252" w:rsidRPr="00DB5F34" w:rsidRDefault="00A31252" w:rsidP="00DD2DF8">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Secara etimologis kata kredit berasal dari bahasa Romawi “credere”  yang berarti kepercayaan. Maka seseorang </w:t>
      </w:r>
      <w:r w:rsidRPr="00DB5F34">
        <w:rPr>
          <w:rFonts w:asciiTheme="majorBidi" w:eastAsia="Times New Roman" w:hAnsiTheme="majorBidi" w:cstheme="majorBidi"/>
          <w:sz w:val="22"/>
          <w:szCs w:val="22"/>
        </w:rPr>
        <w:lastRenderedPageBreak/>
        <w:t>yang mendapatkan kredit berarti orang tersebut telah mendapatkan kepercayaan dari kreditur.</w:t>
      </w:r>
      <w:r w:rsidRPr="00DB5F34">
        <w:rPr>
          <w:rStyle w:val="FootnoteReference"/>
          <w:rFonts w:asciiTheme="majorBidi" w:eastAsia="Times New Roman" w:hAnsiTheme="majorBidi" w:cstheme="majorBidi"/>
          <w:sz w:val="22"/>
          <w:szCs w:val="22"/>
        </w:rPr>
        <w:footnoteReference w:id="25"/>
      </w:r>
      <w:r w:rsidRPr="00DB5F34">
        <w:rPr>
          <w:rFonts w:asciiTheme="majorBidi" w:eastAsia="Times New Roman" w:hAnsiTheme="majorBidi" w:cstheme="majorBidi"/>
          <w:sz w:val="22"/>
          <w:szCs w:val="22"/>
        </w:rPr>
        <w:t xml:space="preserve"> (kreditur yang dimaksud disini adalah pihak bank) </w:t>
      </w:r>
    </w:p>
    <w:p w:rsidR="00A31252" w:rsidRPr="00DB5F34" w:rsidRDefault="00A31252" w:rsidP="00A31252">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Achmad Anwari, memberikan arti kredit sebagai berikut : “Suatu pemberian prestasi oleh satu pihak kepada pihak lain dan prestasi(jasa) itu akan dikembalikan lagi pada waktu tertentu yang akan datang dengan disertai suatu kontra prestasi (balas jasa yang berupa biaya).</w:t>
      </w:r>
      <w:r w:rsidRPr="00DB5F34">
        <w:rPr>
          <w:rStyle w:val="FootnoteReference"/>
          <w:rFonts w:asciiTheme="majorBidi" w:eastAsia="Times New Roman" w:hAnsiTheme="majorBidi" w:cstheme="majorBidi"/>
          <w:sz w:val="22"/>
          <w:szCs w:val="22"/>
        </w:rPr>
        <w:footnoteReference w:id="26"/>
      </w:r>
    </w:p>
    <w:p w:rsidR="00A31252" w:rsidRPr="00DB5F34" w:rsidRDefault="00A31252" w:rsidP="00A31252">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Menurut Mariam Darus Badrulzaman, didalam praktek, istilah kredit juga dipergunakan untuk penyerahan uang sehingga kita mempergunakan kata-kata kredit, istilah itu meliputi baik perjanjian kreditnya yang bersifat konsensional maupun penyerahan uangnya yang bersifat riil.</w:t>
      </w:r>
      <w:r w:rsidRPr="00DB5F34">
        <w:rPr>
          <w:rStyle w:val="FootnoteReference"/>
          <w:rFonts w:asciiTheme="majorBidi" w:eastAsia="Times New Roman" w:hAnsiTheme="majorBidi" w:cstheme="majorBidi"/>
          <w:sz w:val="22"/>
          <w:szCs w:val="22"/>
        </w:rPr>
        <w:footnoteReference w:id="27"/>
      </w:r>
    </w:p>
    <w:p w:rsidR="00DD2DF8" w:rsidRPr="00DB5F34" w:rsidRDefault="00DD2DF8" w:rsidP="00DD2DF8">
      <w:pPr>
        <w:spacing w:line="240" w:lineRule="auto"/>
        <w:ind w:left="-15"/>
        <w:rPr>
          <w:rFonts w:asciiTheme="majorBidi" w:hAnsiTheme="majorBidi" w:cstheme="majorBidi"/>
          <w:sz w:val="22"/>
          <w:szCs w:val="22"/>
        </w:rPr>
      </w:pPr>
      <w:r w:rsidRPr="00DB5F34">
        <w:rPr>
          <w:rFonts w:asciiTheme="majorBidi" w:hAnsiTheme="majorBidi" w:cstheme="majorBidi"/>
          <w:sz w:val="22"/>
          <w:szCs w:val="22"/>
        </w:rPr>
        <w:t xml:space="preserve">Istilah konsumen berasal dari kata </w:t>
      </w:r>
      <w:r w:rsidRPr="00DB5F34">
        <w:rPr>
          <w:rFonts w:asciiTheme="majorBidi" w:hAnsiTheme="majorBidi" w:cstheme="majorBidi"/>
          <w:i/>
          <w:sz w:val="22"/>
          <w:szCs w:val="22"/>
        </w:rPr>
        <w:t xml:space="preserve">consumer </w:t>
      </w:r>
      <w:r w:rsidRPr="00DB5F34">
        <w:rPr>
          <w:rFonts w:asciiTheme="majorBidi" w:hAnsiTheme="majorBidi" w:cstheme="majorBidi"/>
          <w:sz w:val="22"/>
          <w:szCs w:val="22"/>
        </w:rPr>
        <w:t xml:space="preserve">(Inggris) atau </w:t>
      </w:r>
      <w:r w:rsidRPr="00DB5F34">
        <w:rPr>
          <w:rFonts w:asciiTheme="majorBidi" w:hAnsiTheme="majorBidi" w:cstheme="majorBidi"/>
          <w:i/>
          <w:sz w:val="22"/>
          <w:szCs w:val="22"/>
        </w:rPr>
        <w:t>consument</w:t>
      </w:r>
      <w:r w:rsidRPr="00DB5F34">
        <w:rPr>
          <w:rFonts w:asciiTheme="majorBidi" w:hAnsiTheme="majorBidi" w:cstheme="majorBidi"/>
          <w:sz w:val="22"/>
          <w:szCs w:val="22"/>
        </w:rPr>
        <w:t xml:space="preserve"> (Belanda). Batasan mengenai konsumen menurut AZ. Nasution adalah setiap orang yang mendapatkan secara sah dan menggunakan barang dan/atau jasa untuk semua kegunaan tertentu.</w:t>
      </w:r>
      <w:r w:rsidRPr="00DB5F34">
        <w:rPr>
          <w:rFonts w:asciiTheme="majorBidi" w:hAnsiTheme="majorBidi" w:cstheme="majorBidi"/>
          <w:sz w:val="22"/>
          <w:szCs w:val="22"/>
          <w:vertAlign w:val="superscript"/>
        </w:rPr>
        <w:footnoteReference w:id="28"/>
      </w:r>
      <w:r w:rsidRPr="00DB5F34">
        <w:rPr>
          <w:rFonts w:asciiTheme="majorBidi" w:hAnsiTheme="majorBidi" w:cstheme="majorBidi"/>
          <w:sz w:val="22"/>
          <w:szCs w:val="22"/>
        </w:rPr>
        <w:t xml:space="preserve">Pakar masalah konsumen di Belanda, Hondius menyimpulkan pengertian konsumen adalah pemakai atau pengguna produksi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terakhir dari benda dan jasa.</w:t>
      </w:r>
      <w:r w:rsidRPr="00DB5F34">
        <w:rPr>
          <w:rFonts w:asciiTheme="majorBidi" w:hAnsiTheme="majorBidi" w:cstheme="majorBidi"/>
          <w:sz w:val="22"/>
          <w:szCs w:val="22"/>
          <w:vertAlign w:val="superscript"/>
        </w:rPr>
        <w:footnoteReference w:id="29"/>
      </w:r>
    </w:p>
    <w:p w:rsidR="00DD2DF8" w:rsidRPr="00DB5F34" w:rsidRDefault="00DD2DF8" w:rsidP="00DD2DF8">
      <w:pPr>
        <w:spacing w:line="240" w:lineRule="auto"/>
        <w:ind w:left="-15"/>
        <w:rPr>
          <w:rFonts w:asciiTheme="majorBidi" w:hAnsiTheme="majorBidi" w:cstheme="majorBidi"/>
          <w:sz w:val="22"/>
          <w:szCs w:val="22"/>
        </w:rPr>
      </w:pPr>
      <w:r w:rsidRPr="00DB5F34">
        <w:rPr>
          <w:rFonts w:asciiTheme="majorBidi" w:hAnsiTheme="majorBidi" w:cstheme="majorBidi"/>
          <w:sz w:val="22"/>
          <w:szCs w:val="22"/>
        </w:rPr>
        <w:t xml:space="preserve">Dari rumusan ini Hondius ingin mengemukakan bahwa ada konsumen akhir dan konsumen bukan pemakai terakhir. Artinya ada konsumen yang </w:t>
      </w:r>
      <w:r w:rsidRPr="00DB5F34">
        <w:rPr>
          <w:rFonts w:asciiTheme="majorBidi" w:hAnsiTheme="majorBidi" w:cstheme="majorBidi"/>
          <w:sz w:val="22"/>
          <w:szCs w:val="22"/>
        </w:rPr>
        <w:lastRenderedPageBreak/>
        <w:t>membeli barang dan/atau jasa itu tidak hanya untuk memenuhi kebutuhan hidupnya beserta keluarganya melainkan untuk diperdagangkan untuk menambah penghasilan, disamping itu juga terdapat konsumen akhir yaitu konsumen yang membeli barang dan/atau jasa untuk memenuhi hidupnya dan keluarganya dengan tujuan melangsungkan kehidupan. Untuk itu, batasan pengertian konsumen perlu dibedakan, yaitu :</w:t>
      </w:r>
    </w:p>
    <w:p w:rsidR="00DD2DF8" w:rsidRPr="00DB5F34" w:rsidRDefault="00DD2DF8" w:rsidP="00DD2DF8">
      <w:pPr>
        <w:numPr>
          <w:ilvl w:val="0"/>
          <w:numId w:val="4"/>
        </w:numPr>
        <w:spacing w:line="240" w:lineRule="auto"/>
        <w:ind w:left="360" w:hanging="360"/>
        <w:rPr>
          <w:rFonts w:asciiTheme="majorBidi" w:hAnsiTheme="majorBidi" w:cstheme="majorBidi"/>
          <w:sz w:val="22"/>
          <w:szCs w:val="22"/>
        </w:rPr>
      </w:pPr>
      <w:r w:rsidRPr="00DB5F34">
        <w:rPr>
          <w:rFonts w:asciiTheme="majorBidi" w:hAnsiTheme="majorBidi" w:cstheme="majorBidi"/>
          <w:sz w:val="22"/>
          <w:szCs w:val="22"/>
        </w:rPr>
        <w:t xml:space="preserve">Konsumen adalah setiap orang yang mendapatkan barang dan/atau jasa digunakan untuk tujuan tertentu. </w:t>
      </w:r>
    </w:p>
    <w:p w:rsidR="00DD2DF8" w:rsidRPr="00DB5F34" w:rsidRDefault="00DD2DF8" w:rsidP="00DD2DF8">
      <w:pPr>
        <w:numPr>
          <w:ilvl w:val="0"/>
          <w:numId w:val="4"/>
        </w:numPr>
        <w:spacing w:line="240" w:lineRule="auto"/>
        <w:ind w:left="360" w:hanging="360"/>
        <w:rPr>
          <w:rFonts w:asciiTheme="majorBidi" w:hAnsiTheme="majorBidi" w:cstheme="majorBidi"/>
          <w:sz w:val="22"/>
          <w:szCs w:val="22"/>
        </w:rPr>
      </w:pPr>
      <w:r w:rsidRPr="00DB5F34">
        <w:rPr>
          <w:rFonts w:asciiTheme="majorBidi" w:hAnsiTheme="majorBidi" w:cstheme="majorBidi"/>
          <w:sz w:val="22"/>
          <w:szCs w:val="22"/>
        </w:rPr>
        <w:t xml:space="preserve">Konsumen-antara adalah setiap orang yang mendapatkan barang dan/atau jasa yang digunakan untuk tujuan membuat barang dan/atau jasa lain atau untuk diperdagangkan (tujuan komersil). </w:t>
      </w:r>
    </w:p>
    <w:p w:rsidR="00DD2DF8" w:rsidRPr="00DB5F34" w:rsidRDefault="00DD2DF8" w:rsidP="00DD2DF8">
      <w:pPr>
        <w:numPr>
          <w:ilvl w:val="0"/>
          <w:numId w:val="4"/>
        </w:numPr>
        <w:spacing w:line="240" w:lineRule="auto"/>
        <w:ind w:left="360" w:hanging="360"/>
        <w:rPr>
          <w:rFonts w:asciiTheme="majorBidi" w:hAnsiTheme="majorBidi" w:cstheme="majorBidi"/>
          <w:sz w:val="22"/>
          <w:szCs w:val="22"/>
        </w:rPr>
      </w:pPr>
      <w:r w:rsidRPr="00DB5F34">
        <w:rPr>
          <w:rFonts w:asciiTheme="majorBidi" w:hAnsiTheme="majorBidi" w:cstheme="majorBidi"/>
          <w:sz w:val="22"/>
          <w:szCs w:val="22"/>
        </w:rPr>
        <w:t>Konsumen akhir adalah setiap orang alami yang mendapatkan dan menggunakan barang dan/atau jasa untuk tujuan memenuhi kebutuhan hidupnya pribadi, keluarga, dan/atau rumah tangga dan tidak untuk diperdagangkan kembali (non komersial).</w:t>
      </w:r>
      <w:r w:rsidRPr="00DB5F34">
        <w:rPr>
          <w:rFonts w:asciiTheme="majorBidi" w:hAnsiTheme="majorBidi" w:cstheme="majorBidi"/>
          <w:sz w:val="22"/>
          <w:szCs w:val="22"/>
          <w:vertAlign w:val="superscript"/>
        </w:rPr>
        <w:footnoteReference w:id="30"/>
      </w:r>
    </w:p>
    <w:p w:rsidR="00DD2DF8" w:rsidRPr="00DB5F34" w:rsidRDefault="00DD2DF8" w:rsidP="00DB5F34">
      <w:pPr>
        <w:spacing w:line="240" w:lineRule="auto"/>
        <w:ind w:left="-15"/>
        <w:rPr>
          <w:rFonts w:asciiTheme="majorBidi" w:hAnsiTheme="majorBidi" w:cstheme="majorBidi"/>
          <w:sz w:val="22"/>
          <w:szCs w:val="22"/>
        </w:rPr>
      </w:pPr>
      <w:r w:rsidRPr="00DB5F34">
        <w:rPr>
          <w:rFonts w:asciiTheme="majorBidi" w:hAnsiTheme="majorBidi" w:cstheme="majorBidi"/>
          <w:sz w:val="22"/>
          <w:szCs w:val="22"/>
        </w:rPr>
        <w:t>Def</w:t>
      </w:r>
      <w:r w:rsidR="00DB5F34" w:rsidRPr="00DB5F34">
        <w:rPr>
          <w:rFonts w:asciiTheme="majorBidi" w:hAnsiTheme="majorBidi" w:cstheme="majorBidi"/>
          <w:sz w:val="22"/>
          <w:szCs w:val="22"/>
        </w:rPr>
        <w:t>i</w:t>
      </w:r>
      <w:r w:rsidRPr="00DB5F34">
        <w:rPr>
          <w:rFonts w:asciiTheme="majorBidi" w:hAnsiTheme="majorBidi" w:cstheme="majorBidi"/>
          <w:sz w:val="22"/>
          <w:szCs w:val="22"/>
        </w:rPr>
        <w:t xml:space="preserve">nisi Konsumen menurut Undang-undang Republik Indonesia No. 5 Tahun 1999 Tentang Larangan Praktek Monopoli dan Persaingan Usaha Tidak Sehat, </w:t>
      </w:r>
      <w:r w:rsidRPr="00DB5F34">
        <w:rPr>
          <w:rFonts w:asciiTheme="majorBidi" w:hAnsiTheme="majorBidi" w:cstheme="majorBidi"/>
          <w:i/>
          <w:sz w:val="22"/>
          <w:szCs w:val="22"/>
        </w:rPr>
        <w:t>”Konsumen adalah setiap pemakai atau pengguna barang dan/atau jasa, baik untuk kepentingan sendiri maupun kepentingan orang lain”.</w:t>
      </w:r>
    </w:p>
    <w:p w:rsidR="00DD2DF8" w:rsidRPr="00DB5F34" w:rsidRDefault="00DD2DF8" w:rsidP="00DD2DF8">
      <w:pPr>
        <w:spacing w:line="240" w:lineRule="auto"/>
        <w:ind w:left="-15"/>
        <w:rPr>
          <w:rFonts w:asciiTheme="majorBidi" w:hAnsiTheme="majorBidi" w:cstheme="majorBidi"/>
          <w:sz w:val="22"/>
          <w:szCs w:val="22"/>
        </w:rPr>
      </w:pPr>
      <w:r w:rsidRPr="00DB5F34">
        <w:rPr>
          <w:rFonts w:asciiTheme="majorBidi" w:hAnsiTheme="majorBidi" w:cstheme="majorBidi"/>
          <w:sz w:val="22"/>
          <w:szCs w:val="22"/>
        </w:rPr>
        <w:t xml:space="preserve">Pengertian konsumen menurut UU Perlindungan Konsumen Pasal 1 angka (2) menyatakan bahwa, </w:t>
      </w:r>
      <w:r w:rsidRPr="00DB5F34">
        <w:rPr>
          <w:rFonts w:asciiTheme="majorBidi" w:hAnsiTheme="majorBidi" w:cstheme="majorBidi"/>
          <w:i/>
          <w:sz w:val="22"/>
          <w:szCs w:val="22"/>
        </w:rPr>
        <w:t>“Konsumen adalah setiap orang pemakai barang dan/atau jasa yang tersedia dalam masyarakat, baik bagi kepentingan diri sendiri, keluarga, orang lain, maupun makhluk hidup lain dan tidak untuk diperdagangkan”.</w:t>
      </w:r>
    </w:p>
    <w:p w:rsidR="00DD2DF8" w:rsidRPr="00DB5F34" w:rsidRDefault="00DD2DF8" w:rsidP="00DD2DF8">
      <w:pPr>
        <w:spacing w:line="240" w:lineRule="auto"/>
        <w:ind w:left="-15"/>
        <w:rPr>
          <w:rFonts w:asciiTheme="majorBidi" w:hAnsiTheme="majorBidi" w:cstheme="majorBidi"/>
          <w:sz w:val="22"/>
          <w:szCs w:val="22"/>
        </w:rPr>
      </w:pPr>
      <w:r w:rsidRPr="00DB5F34">
        <w:rPr>
          <w:rFonts w:asciiTheme="majorBidi" w:hAnsiTheme="majorBidi" w:cstheme="majorBidi"/>
          <w:sz w:val="22"/>
          <w:szCs w:val="22"/>
        </w:rPr>
        <w:t xml:space="preserve">Pengertian konsumen pada UU Perlindungan Konsumen yang memakai istilah “pemakai” sepertinya kurang </w:t>
      </w:r>
      <w:r w:rsidRPr="00DB5F34">
        <w:rPr>
          <w:rFonts w:asciiTheme="majorBidi" w:hAnsiTheme="majorBidi" w:cstheme="majorBidi"/>
          <w:sz w:val="22"/>
          <w:szCs w:val="22"/>
        </w:rPr>
        <w:lastRenderedPageBreak/>
        <w:t>tepat, kata pemakai disini dapat menimbulkan kesan bahwa barang dan/atau jasa yang sudah dibeli dari pelaku usaha tersebut belum menjadi miliknya pribadi.</w:t>
      </w:r>
      <w:r w:rsidRPr="00DB5F34">
        <w:rPr>
          <w:rFonts w:asciiTheme="majorBidi" w:hAnsiTheme="majorBidi" w:cstheme="majorBidi"/>
          <w:sz w:val="22"/>
          <w:szCs w:val="22"/>
          <w:vertAlign w:val="superscript"/>
        </w:rPr>
        <w:footnoteReference w:id="31"/>
      </w:r>
      <w:r w:rsidRPr="00DB5F34">
        <w:rPr>
          <w:rFonts w:asciiTheme="majorBidi" w:hAnsiTheme="majorBidi" w:cstheme="majorBidi"/>
          <w:sz w:val="22"/>
          <w:szCs w:val="22"/>
        </w:rPr>
        <w:t xml:space="preserve"> Dari rumusan ini, terlihat seolah-olah konsumen hanya bersifat sebagai pemakai bukan pemilik dari barang tersebut meskipun telah terjadi transaksi jual beli yang mengakibatkan telah terdapatnya perpindahan kepemilikan antara pelaku usaha dengan konsumen. Disamping itu, cakupan konsumen dalam UU Perlindungan Konsumen adalah sangat sempit. Jika kita telaah kembali pengertian konsumen yang terdapat pada UU Perlindungan Konsumen Pasal 1 angka (2) menyatakan yang termasuk pada konsumen itu hanya terbatas pada subjek hukum “Orang”, padahal subjek hukum “Badan Hukum” juga merupakan konsumen yang mengkonsumsi barang dan/atau jasa yang dipakai sendiri dan tidak untuk diperdagangkan. Oleh karena itu, lebih tepat bila dalam Pasal ini menentukan setiap orang yang memperoleh barang dan/atau jasa yang dengan sendirinya tercakup orang dan badan hukum.</w:t>
      </w:r>
      <w:r w:rsidRPr="00DB5F34">
        <w:rPr>
          <w:rFonts w:asciiTheme="majorBidi" w:hAnsiTheme="majorBidi" w:cstheme="majorBidi"/>
          <w:sz w:val="22"/>
          <w:szCs w:val="22"/>
          <w:vertAlign w:val="superscript"/>
        </w:rPr>
        <w:footnoteReference w:id="32"/>
      </w:r>
    </w:p>
    <w:p w:rsidR="00DD2DF8" w:rsidRPr="00DB5F34" w:rsidRDefault="00DD2DF8" w:rsidP="00F666B4">
      <w:pPr>
        <w:spacing w:line="240" w:lineRule="auto"/>
        <w:rPr>
          <w:rFonts w:asciiTheme="majorBidi" w:hAnsiTheme="majorBidi" w:cstheme="majorBidi"/>
          <w:sz w:val="22"/>
          <w:szCs w:val="22"/>
        </w:rPr>
      </w:pPr>
      <w:r w:rsidRPr="00DB5F34">
        <w:rPr>
          <w:rFonts w:asciiTheme="majorBidi" w:hAnsiTheme="majorBidi" w:cstheme="majorBidi"/>
          <w:sz w:val="22"/>
          <w:szCs w:val="22"/>
        </w:rPr>
        <w:t>Adapun unsur-unsur yang terdapat dalam pengertian konsumen adalah:</w:t>
      </w:r>
    </w:p>
    <w:p w:rsidR="00DD2DF8" w:rsidRPr="00DB5F34" w:rsidRDefault="00DD2DF8" w:rsidP="00DD2DF8">
      <w:pPr>
        <w:tabs>
          <w:tab w:val="left" w:pos="7227"/>
        </w:tabs>
        <w:spacing w:line="240" w:lineRule="auto"/>
        <w:rPr>
          <w:rFonts w:asciiTheme="majorBidi" w:hAnsiTheme="majorBidi" w:cstheme="majorBidi"/>
          <w:sz w:val="22"/>
          <w:szCs w:val="22"/>
        </w:rPr>
      </w:pPr>
      <w:r w:rsidRPr="00DB5F34">
        <w:rPr>
          <w:rFonts w:asciiTheme="majorBidi" w:hAnsiTheme="majorBidi" w:cstheme="majorBidi"/>
          <w:sz w:val="22"/>
          <w:szCs w:val="22"/>
        </w:rPr>
        <w:t>Konsumen adalah :</w:t>
      </w:r>
    </w:p>
    <w:p w:rsidR="00DD2DF8" w:rsidRPr="00DB5F34" w:rsidRDefault="00DD2DF8" w:rsidP="00DD2DF8">
      <w:pPr>
        <w:numPr>
          <w:ilvl w:val="0"/>
          <w:numId w:val="5"/>
        </w:numPr>
        <w:spacing w:line="240" w:lineRule="auto"/>
        <w:ind w:left="360" w:hanging="425"/>
        <w:rPr>
          <w:rFonts w:asciiTheme="majorBidi" w:hAnsiTheme="majorBidi" w:cstheme="majorBidi"/>
          <w:sz w:val="22"/>
          <w:szCs w:val="22"/>
        </w:rPr>
      </w:pPr>
      <w:r w:rsidRPr="00DB5F34">
        <w:rPr>
          <w:rFonts w:asciiTheme="majorBidi" w:hAnsiTheme="majorBidi" w:cstheme="majorBidi"/>
          <w:sz w:val="22"/>
          <w:szCs w:val="22"/>
        </w:rPr>
        <w:t xml:space="preserve">Setiap orang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Subjek yang disebut dengan konsumen berarti orang yang berstatus sebagai pemakai barang dan/atau jasa. Istilah orang sebenarnya dapat menimbulkan keraguan apakah orang atau termasuk juga badan hukum.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Dalam Undang-undang Perlindungan Konsumen tidak menyebutkan “produsen” sebagai lawan dari konsumen, tetapi lebih tepat “pelaku usaha” yang bermakna lebih luas yaitu dalam Pasal 1 angka (3) Undang</w:t>
      </w:r>
      <w:r w:rsidR="00DB5F34" w:rsidRPr="00DB5F34">
        <w:rPr>
          <w:rFonts w:asciiTheme="majorBidi" w:hAnsiTheme="majorBidi" w:cstheme="majorBidi"/>
          <w:sz w:val="22"/>
          <w:szCs w:val="22"/>
        </w:rPr>
        <w:t xml:space="preserve"> </w:t>
      </w:r>
      <w:r w:rsidRPr="00DB5F34">
        <w:rPr>
          <w:rFonts w:asciiTheme="majorBidi" w:hAnsiTheme="majorBidi" w:cstheme="majorBidi"/>
          <w:sz w:val="22"/>
          <w:szCs w:val="22"/>
        </w:rPr>
        <w:t xml:space="preserve">undang Perlindungan Konsumen yang menyatakan, </w:t>
      </w:r>
      <w:r w:rsidRPr="00DB5F34">
        <w:rPr>
          <w:rFonts w:asciiTheme="majorBidi" w:hAnsiTheme="majorBidi" w:cstheme="majorBidi"/>
          <w:i/>
          <w:sz w:val="22"/>
          <w:szCs w:val="22"/>
        </w:rPr>
        <w:t xml:space="preserve">”Pelaku usaha adalah setiap orang-perorangan atau badan </w:t>
      </w:r>
      <w:r w:rsidRPr="00DB5F34">
        <w:rPr>
          <w:rFonts w:asciiTheme="majorBidi" w:hAnsiTheme="majorBidi" w:cstheme="majorBidi"/>
          <w:i/>
          <w:sz w:val="22"/>
          <w:szCs w:val="22"/>
        </w:rPr>
        <w:lastRenderedPageBreak/>
        <w:t>usaha, baik yang berbentuk badan hukum maupun bukan badan hukum yang di dirikan dan berkedudukan atau melakukan kegiatan dalam wilayah hukum negara Republik Indonesia, baik sendiri maupun bersama-sama melalui perjanjian menyelenggarakan kegiatan usaha dalam berbagai bidang ekonomi”.</w:t>
      </w:r>
      <w:r w:rsidRPr="00DB5F34">
        <w:rPr>
          <w:rFonts w:asciiTheme="majorBidi" w:hAnsiTheme="majorBidi" w:cstheme="majorBidi"/>
          <w:sz w:val="22"/>
          <w:szCs w:val="22"/>
        </w:rPr>
        <w:t xml:space="preserve"> Jadi pelaku usaha yang dimaksud disini adalah orang alamiah dan badan hukum. </w:t>
      </w:r>
    </w:p>
    <w:p w:rsidR="00DD2DF8" w:rsidRPr="00DB5F34" w:rsidRDefault="00DD2DF8" w:rsidP="00DD2DF8">
      <w:pPr>
        <w:numPr>
          <w:ilvl w:val="0"/>
          <w:numId w:val="5"/>
        </w:numPr>
        <w:spacing w:line="240" w:lineRule="auto"/>
        <w:ind w:left="360" w:hanging="425"/>
        <w:rPr>
          <w:rFonts w:asciiTheme="majorBidi" w:hAnsiTheme="majorBidi" w:cstheme="majorBidi"/>
          <w:sz w:val="22"/>
          <w:szCs w:val="22"/>
        </w:rPr>
      </w:pPr>
      <w:r w:rsidRPr="00DB5F34">
        <w:rPr>
          <w:rFonts w:asciiTheme="majorBidi" w:hAnsiTheme="majorBidi" w:cstheme="majorBidi"/>
          <w:sz w:val="22"/>
          <w:szCs w:val="22"/>
        </w:rPr>
        <w:t xml:space="preserve">Pemakai.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Sesuai dengan penjelasan dari Pasal 1 angka (2) Undang-undang Perlindungan Konsumen, kata konsumen menekankan pada konsumen akhir. Konsumen tidak hanya setiap orang yang membeli (buyer) tetapi semua orang dan badan hukum yang mengkonsumsi barang dan jasa. </w:t>
      </w:r>
    </w:p>
    <w:p w:rsidR="00DD2DF8" w:rsidRPr="00DB5F34" w:rsidRDefault="00DD2DF8" w:rsidP="00DD2DF8">
      <w:pPr>
        <w:numPr>
          <w:ilvl w:val="0"/>
          <w:numId w:val="5"/>
        </w:numPr>
        <w:spacing w:line="240" w:lineRule="auto"/>
        <w:ind w:left="360" w:hanging="425"/>
        <w:rPr>
          <w:rFonts w:asciiTheme="majorBidi" w:hAnsiTheme="majorBidi" w:cstheme="majorBidi"/>
          <w:sz w:val="22"/>
          <w:szCs w:val="22"/>
        </w:rPr>
      </w:pPr>
      <w:r w:rsidRPr="00DB5F34">
        <w:rPr>
          <w:rFonts w:asciiTheme="majorBidi" w:hAnsiTheme="majorBidi" w:cstheme="majorBidi"/>
          <w:sz w:val="22"/>
          <w:szCs w:val="22"/>
        </w:rPr>
        <w:t xml:space="preserve">Barang dan Jasa.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Kata barang dan jasa yang ditentukan oleh UU Perlindungan Konsumen diganti dengan kata </w:t>
      </w:r>
      <w:r w:rsidRPr="00DB5F34">
        <w:rPr>
          <w:rFonts w:asciiTheme="majorBidi" w:hAnsiTheme="majorBidi" w:cstheme="majorBidi"/>
          <w:i/>
          <w:sz w:val="22"/>
          <w:szCs w:val="22"/>
        </w:rPr>
        <w:t>Produk</w:t>
      </w:r>
      <w:r w:rsidRPr="00DB5F34">
        <w:rPr>
          <w:rFonts w:asciiTheme="majorBidi" w:hAnsiTheme="majorBidi" w:cstheme="majorBidi"/>
          <w:sz w:val="22"/>
          <w:szCs w:val="22"/>
        </w:rPr>
        <w:t xml:space="preserve">. UU Perlindungan Konsumen mengartikan barang sebagai benda baik yang berwujud  maupun yang tidak berwujud, bergerak maupun tidak bergerak, dapat dihabiskan maupun yang tidak dapat dihabiskan, yang dapat diperdagangkan, dipakai, dipergunakan, atau dimanfaatkan oleh konsumen.  </w:t>
      </w:r>
    </w:p>
    <w:p w:rsidR="00DD2DF8" w:rsidRPr="00DB5F34" w:rsidRDefault="00DD2DF8" w:rsidP="00DD2DF8">
      <w:pPr>
        <w:numPr>
          <w:ilvl w:val="0"/>
          <w:numId w:val="5"/>
        </w:numPr>
        <w:spacing w:line="240" w:lineRule="auto"/>
        <w:ind w:left="360" w:hanging="425"/>
        <w:rPr>
          <w:rFonts w:asciiTheme="majorBidi" w:hAnsiTheme="majorBidi" w:cstheme="majorBidi"/>
          <w:sz w:val="22"/>
          <w:szCs w:val="22"/>
        </w:rPr>
      </w:pPr>
      <w:r w:rsidRPr="00DB5F34">
        <w:rPr>
          <w:rFonts w:asciiTheme="majorBidi" w:hAnsiTheme="majorBidi" w:cstheme="majorBidi"/>
          <w:sz w:val="22"/>
          <w:szCs w:val="22"/>
        </w:rPr>
        <w:t xml:space="preserve">Yang tersedia dalam masyarakat </w:t>
      </w:r>
    </w:p>
    <w:p w:rsidR="00DD2DF8" w:rsidRPr="00DB5F34" w:rsidRDefault="00DD2DF8" w:rsidP="00DD2DF8">
      <w:pPr>
        <w:spacing w:line="240" w:lineRule="auto"/>
        <w:rPr>
          <w:rFonts w:asciiTheme="majorBidi" w:hAnsiTheme="majorBidi" w:cstheme="majorBidi"/>
          <w:i/>
          <w:sz w:val="22"/>
          <w:szCs w:val="22"/>
        </w:rPr>
      </w:pPr>
      <w:r w:rsidRPr="00DB5F34">
        <w:rPr>
          <w:rFonts w:asciiTheme="majorBidi" w:hAnsiTheme="majorBidi" w:cstheme="majorBidi"/>
          <w:sz w:val="22"/>
          <w:szCs w:val="22"/>
        </w:rPr>
        <w:t>Barang dan atau jasa yang ditawarkan kepada masyarakat sudah harus tersedia di pasaran yang dapat dilihat dari rumusan Pasal 9 ayat (1) huruf e Undang-undang Perlindungan Konsumen. Namun pada zaman sekarang tidak lagi dituntut hal yang demikian oleh masyarakat. Misalnya di Indonesia telah banyak berkembang perusahaan pengembang (developer) perumahan, yang mengadakan transaksi terlebih dahulu sebelum bangunannya jadi yang dikenal dengan istilah ”</w:t>
      </w:r>
      <w:r w:rsidRPr="00DB5F34">
        <w:rPr>
          <w:rFonts w:asciiTheme="majorBidi" w:hAnsiTheme="majorBidi" w:cstheme="majorBidi"/>
          <w:i/>
          <w:sz w:val="22"/>
          <w:szCs w:val="22"/>
        </w:rPr>
        <w:t>booking”</w:t>
      </w:r>
      <w:r w:rsidRPr="00DB5F34">
        <w:rPr>
          <w:rFonts w:asciiTheme="majorBidi" w:hAnsiTheme="majorBidi" w:cstheme="majorBidi"/>
          <w:sz w:val="22"/>
          <w:szCs w:val="22"/>
        </w:rPr>
        <w:t>.</w:t>
      </w:r>
    </w:p>
    <w:p w:rsidR="00DD2DF8" w:rsidRPr="00DB5F34" w:rsidRDefault="00DD2DF8" w:rsidP="00DD2DF8">
      <w:pPr>
        <w:numPr>
          <w:ilvl w:val="0"/>
          <w:numId w:val="5"/>
        </w:numPr>
        <w:spacing w:line="240" w:lineRule="auto"/>
        <w:ind w:left="360" w:hanging="425"/>
        <w:rPr>
          <w:rFonts w:asciiTheme="majorBidi" w:hAnsiTheme="majorBidi" w:cstheme="majorBidi"/>
          <w:sz w:val="22"/>
          <w:szCs w:val="22"/>
        </w:rPr>
      </w:pPr>
      <w:r w:rsidRPr="00DB5F34">
        <w:rPr>
          <w:rFonts w:asciiTheme="majorBidi" w:hAnsiTheme="majorBidi" w:cstheme="majorBidi"/>
          <w:sz w:val="22"/>
          <w:szCs w:val="22"/>
        </w:rPr>
        <w:t xml:space="preserve">Bagi kepentingan sendiri, keluarga, orang lain dan makhluk hidup lain.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Unsur ini berupaya untuk memperluas </w:t>
      </w:r>
      <w:r w:rsidR="00DB5F34" w:rsidRPr="00DB5F34">
        <w:rPr>
          <w:rFonts w:asciiTheme="majorBidi" w:hAnsiTheme="majorBidi" w:cstheme="majorBidi"/>
          <w:sz w:val="22"/>
          <w:szCs w:val="22"/>
        </w:rPr>
        <w:t>definisi</w:t>
      </w:r>
      <w:r w:rsidRPr="00DB5F34">
        <w:rPr>
          <w:rFonts w:asciiTheme="majorBidi" w:hAnsiTheme="majorBidi" w:cstheme="majorBidi"/>
          <w:sz w:val="22"/>
          <w:szCs w:val="22"/>
        </w:rPr>
        <w:t xml:space="preserve"> dari konsumen dan kepentingannya. Kepentingan akan barang dan jasa itu tidak hanya </w:t>
      </w:r>
      <w:r w:rsidRPr="00DB5F34">
        <w:rPr>
          <w:rFonts w:asciiTheme="majorBidi" w:hAnsiTheme="majorBidi" w:cstheme="majorBidi"/>
          <w:sz w:val="22"/>
          <w:szCs w:val="22"/>
        </w:rPr>
        <w:lastRenderedPageBreak/>
        <w:t xml:space="preserve">tergantung pada pemakaian untuk diri sendiri dan keluarga tetapi juga barang dan jasa yang diperuntukkan bagi orang lain (di luar diri sendiri dan keluarga), bahkan untuk makhluk hidup lain seperti hewan dan tumbuhan.  </w:t>
      </w:r>
    </w:p>
    <w:p w:rsidR="00DD2DF8" w:rsidRPr="00DB5F34" w:rsidRDefault="00DD2DF8" w:rsidP="00DD2DF8">
      <w:pPr>
        <w:numPr>
          <w:ilvl w:val="0"/>
          <w:numId w:val="5"/>
        </w:numPr>
        <w:spacing w:line="240" w:lineRule="auto"/>
        <w:ind w:left="360" w:hanging="425"/>
        <w:rPr>
          <w:rFonts w:asciiTheme="majorBidi" w:hAnsiTheme="majorBidi" w:cstheme="majorBidi"/>
          <w:sz w:val="22"/>
          <w:szCs w:val="22"/>
        </w:rPr>
      </w:pPr>
      <w:r w:rsidRPr="00DB5F34">
        <w:rPr>
          <w:rFonts w:asciiTheme="majorBidi" w:hAnsiTheme="majorBidi" w:cstheme="majorBidi"/>
          <w:sz w:val="22"/>
          <w:szCs w:val="22"/>
        </w:rPr>
        <w:t xml:space="preserve">Tidak untuk diperdagangkan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Pengertian konsumen dalam UU Perlindungan Konsumen dipertegas hanya sebatas pemakai akhir yang menggunakan barang dan/atau jasa untuk memenuhi kebutuhannya, keluarganya, atau pada umumnya untuk memenuhi kebutuhan rumah tangganya yang bersifat non komersial. Hukum Perlindungan Konsumen merupakan bagian dari Hukum Konsumen yang memuat asas-asas atau kaedah-kaedah bersifat mengatur, dan melindungi kepentingan konsumen dari pelaku usaha yang bertindak sewenang</w:t>
      </w:r>
      <w:r w:rsidR="00DB5F34" w:rsidRPr="00DB5F34">
        <w:rPr>
          <w:rFonts w:asciiTheme="majorBidi" w:hAnsiTheme="majorBidi" w:cstheme="majorBidi"/>
          <w:sz w:val="22"/>
          <w:szCs w:val="22"/>
        </w:rPr>
        <w:t>-</w:t>
      </w:r>
      <w:r w:rsidRPr="00DB5F34">
        <w:rPr>
          <w:rFonts w:asciiTheme="majorBidi" w:hAnsiTheme="majorBidi" w:cstheme="majorBidi"/>
          <w:sz w:val="22"/>
          <w:szCs w:val="22"/>
        </w:rPr>
        <w:t xml:space="preserve">wenang dan tidak bertanggung jawab yang menempatkan posisi konsumen sebagai objek dari bisnis yang dilakukannya. Artinya usaha untuk melakukan perlindungan hukum terhadap konsumen diatur oleh hukum perlindungan konsumen yang terdapat dalam UU Perlindungan Konsumen.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Sebagaimana telah dijelaskan pada bab awal yang menyatakan bahwa konsumen itu terdapat pada posisi yang lemah baik dalam hal pengetahuan seputar produk yang dibuat oleh pelaku usaha maupun dalam hal tawar-menawar berkaitan dengan penggunaan klausula baku yang terlebih dahulu ditetapkan oleh pelaku usaha tanpa ada kehendak bebas dari konsumen. Guna menyeimbangkan kedudukan antara pelaku usaha dengan konsumen, maka dirasa perlu adanya suatu hukum yang melindungi kepentingan konsumen yang lemah tersebut yang disebut dengan hukum perlindungan konsumen. </w:t>
      </w:r>
    </w:p>
    <w:p w:rsidR="00DD2DF8" w:rsidRPr="00DB5F34" w:rsidRDefault="00DD2DF8" w:rsidP="00F666B4">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AZ. Nasution, SH memberikan batasan dari hukum perlindungan konsumen yaitu keseluruhan asas-asas dan kaidah-kaidah hukum yang mengatur dan melindungi konsumen dalam hubungan dan masalahnya dengan para penyedia barang dan/atau jasa konsumen. Dengan demikian Hukum Perlindungan </w:t>
      </w:r>
      <w:r w:rsidRPr="00DB5F34">
        <w:rPr>
          <w:rFonts w:asciiTheme="majorBidi" w:hAnsiTheme="majorBidi" w:cstheme="majorBidi"/>
          <w:sz w:val="22"/>
          <w:szCs w:val="22"/>
        </w:rPr>
        <w:lastRenderedPageBreak/>
        <w:t xml:space="preserve">Konsumen digunakan apabila antara konsumen dengan pelaku usaha yang mengadakan suatu hubungan hukum, kemudian terjadi permasalahan yang dipicu oleh kedudukan yang tidak seimbang tersebut.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 xml:space="preserve">Berdasarkan UU Perlindungan Konsumen dalam Pasal 1 angka (1), menyebutkan bahwa, </w:t>
      </w:r>
      <w:r w:rsidRPr="00DB5F34">
        <w:rPr>
          <w:rFonts w:asciiTheme="majorBidi" w:hAnsiTheme="majorBidi" w:cstheme="majorBidi"/>
          <w:i/>
          <w:sz w:val="22"/>
          <w:szCs w:val="22"/>
        </w:rPr>
        <w:t>”Perlindungan Konsumen adalah segala upaya yang menjamin adanya kepastian hukum untuk memberi perlindungan kepada konsumen”.</w:t>
      </w:r>
      <w:r w:rsidRPr="00DB5F34">
        <w:rPr>
          <w:rFonts w:asciiTheme="majorBidi" w:hAnsiTheme="majorBidi" w:cstheme="majorBidi"/>
          <w:sz w:val="22"/>
          <w:szCs w:val="22"/>
        </w:rPr>
        <w:t xml:space="preserve"> Artinya, Pemerintah memberikan kepastian hukum kepada konsumen dalam hal perlindungan terhadap hak-hak dan kepentingannya. Meskipun UU Perlindungan Konsumen ini bertujuan untuk melindungi kepentingan konsumen bukan berarti mengabaikan kepentingan pelaku usaha yang mempunyai peranan penting dalam dunia perdagangan dan pemenuhan akan kebutuhan masyarakat. </w:t>
      </w:r>
    </w:p>
    <w:p w:rsidR="00DD2DF8" w:rsidRPr="00DB5F34" w:rsidRDefault="00DD2DF8" w:rsidP="00F666B4">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Eksenorasi didefinisikan dengan istilah yang berbeda – beda. Menurut pendapat Mariam Darus Badrulzaman seorang ahli hukum, mengatakan bahwa eksonerasi dengan sebutan klausul eksonerasi. Serta definisi eksonerasi atau klausula eksonerasi menurut pendapat ahli hukum Rikjen mengatakan bahwa klausul atau klausula eksonerasi merupakan klausula yang terdapat dalam perjanjian di dalamnya satu pihak menghindari untuk memenuhi kewajiban membayar ganti rugi secara keseluruhan atau terbatas yang terjadi karena ingkar janji atau perbuatan melawan hukum.</w:t>
      </w:r>
      <w:r w:rsidRPr="00DB5F34">
        <w:rPr>
          <w:rStyle w:val="FootnoteReference"/>
          <w:rFonts w:asciiTheme="majorBidi" w:eastAsia="Times New Roman" w:hAnsiTheme="majorBidi" w:cstheme="majorBidi"/>
          <w:sz w:val="22"/>
          <w:szCs w:val="22"/>
        </w:rPr>
        <w:footnoteReference w:id="33"/>
      </w:r>
    </w:p>
    <w:p w:rsidR="00DD2DF8" w:rsidRPr="00DB5F34" w:rsidRDefault="00DD2DF8" w:rsidP="00F666B4">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ab/>
        <w:t>Salah satu pihak menyiapkan persyaratan yang sudah di standarkan pada suatu format yang telah dicetak dalam bentuk formulir yang kemudian diberikan pada pihak lainnya untuk disetujui (ditandatangani), maka perjanjian ini disebut dengan perjanjian baku.</w:t>
      </w:r>
    </w:p>
    <w:p w:rsidR="00DD2DF8" w:rsidRPr="00DB5F34" w:rsidRDefault="00DD2DF8" w:rsidP="00F666B4">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ab/>
        <w:t xml:space="preserve">Klausula Eksonerasi (Exemption Clause) adalah klausul yang mengandung kondisi membatasi atau </w:t>
      </w:r>
      <w:r w:rsidRPr="00DB5F34">
        <w:rPr>
          <w:rFonts w:asciiTheme="majorBidi" w:eastAsia="Times New Roman" w:hAnsiTheme="majorBidi" w:cstheme="majorBidi"/>
          <w:sz w:val="22"/>
          <w:szCs w:val="22"/>
        </w:rPr>
        <w:lastRenderedPageBreak/>
        <w:t>bahkan menghapus sama sekali tanggung jawab yang semestinya dibebankan kepada pihak produsen/</w:t>
      </w:r>
      <w:r w:rsidR="00F666B4" w:rsidRPr="00DB5F34">
        <w:rPr>
          <w:rFonts w:asciiTheme="majorBidi" w:eastAsia="Times New Roman" w:hAnsiTheme="majorBidi" w:cstheme="majorBidi"/>
          <w:sz w:val="22"/>
          <w:szCs w:val="22"/>
        </w:rPr>
        <w:t xml:space="preserve"> </w:t>
      </w:r>
      <w:r w:rsidRPr="00DB5F34">
        <w:rPr>
          <w:rFonts w:asciiTheme="majorBidi" w:eastAsia="Times New Roman" w:hAnsiTheme="majorBidi" w:cstheme="majorBidi"/>
          <w:sz w:val="22"/>
          <w:szCs w:val="22"/>
        </w:rPr>
        <w:t>penyalur produk</w:t>
      </w:r>
      <w:r w:rsidR="00F666B4" w:rsidRPr="00DB5F34">
        <w:rPr>
          <w:rFonts w:asciiTheme="majorBidi" w:eastAsia="Times New Roman" w:hAnsiTheme="majorBidi" w:cstheme="majorBidi"/>
          <w:sz w:val="22"/>
          <w:szCs w:val="22"/>
        </w:rPr>
        <w:t xml:space="preserve"> </w:t>
      </w:r>
      <w:r w:rsidRPr="00DB5F34">
        <w:rPr>
          <w:rFonts w:asciiTheme="majorBidi" w:eastAsia="Times New Roman" w:hAnsiTheme="majorBidi" w:cstheme="majorBidi"/>
          <w:sz w:val="22"/>
          <w:szCs w:val="22"/>
        </w:rPr>
        <w:t>(penjual)</w:t>
      </w:r>
      <w:r w:rsidR="00F666B4" w:rsidRPr="00DB5F34">
        <w:rPr>
          <w:rFonts w:asciiTheme="majorBidi" w:eastAsia="Times New Roman" w:hAnsiTheme="majorBidi" w:cstheme="majorBidi"/>
          <w:sz w:val="22"/>
          <w:szCs w:val="22"/>
        </w:rPr>
        <w:t xml:space="preserve"> .</w:t>
      </w:r>
      <w:r w:rsidRPr="00DB5F34">
        <w:rPr>
          <w:rFonts w:asciiTheme="majorBidi" w:eastAsia="Times New Roman" w:hAnsiTheme="majorBidi" w:cstheme="majorBidi"/>
          <w:sz w:val="22"/>
          <w:szCs w:val="22"/>
        </w:rPr>
        <w:t xml:space="preserve">  Klausula eksonerasi adalah klausul yang mengandung kondisi membatasi atau bahkan menghapus sama sekali tanggung jawab yang semestinya dibebankan kepada pihak produsen/penyalur produk(penjual).</w:t>
      </w:r>
      <w:r w:rsidR="00F666B4" w:rsidRPr="00DB5F34">
        <w:rPr>
          <w:rFonts w:asciiTheme="majorBidi" w:hAnsiTheme="majorBidi" w:cstheme="majorBidi"/>
          <w:sz w:val="22"/>
          <w:szCs w:val="22"/>
        </w:rPr>
        <w:t xml:space="preserve"> </w:t>
      </w:r>
      <w:r w:rsidRPr="00DB5F34">
        <w:rPr>
          <w:rFonts w:asciiTheme="majorBidi" w:hAnsiTheme="majorBidi" w:cstheme="majorBidi"/>
          <w:sz w:val="22"/>
          <w:szCs w:val="22"/>
        </w:rPr>
        <w:t>Untuk membedakan kedua istilah baku dan eksonerasi, perjanjian yang mengandung syarat-syarat baku adalah meniadakan pembicaraan terlebih dahulu dari isi suatu perjanjian, sedangkan dalam perjanjian dengan syarat-syarat eksonerasi adalah menghilangkan tanggung jawab seseorang atas suatu akibat dari persetujuan.</w:t>
      </w:r>
      <w:r w:rsidRPr="00DB5F34">
        <w:rPr>
          <w:rStyle w:val="FootnoteReference"/>
          <w:rFonts w:asciiTheme="majorBidi" w:hAnsiTheme="majorBidi" w:cstheme="majorBidi"/>
          <w:sz w:val="22"/>
          <w:szCs w:val="22"/>
        </w:rPr>
        <w:footnoteReference w:id="34"/>
      </w:r>
    </w:p>
    <w:p w:rsidR="00DD2DF8" w:rsidRPr="00DB5F34" w:rsidRDefault="00DD2DF8" w:rsidP="00DD2DF8">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ab/>
        <w:t>Menurut Mariam Darus Badrulzaman terdapat jenis klausula baku eksonerasi yaitu :</w:t>
      </w:r>
      <w:r w:rsidRPr="00DB5F34">
        <w:rPr>
          <w:rStyle w:val="FootnoteReference"/>
          <w:rFonts w:asciiTheme="majorBidi" w:eastAsia="Times New Roman" w:hAnsiTheme="majorBidi" w:cstheme="majorBidi"/>
          <w:sz w:val="22"/>
          <w:szCs w:val="22"/>
        </w:rPr>
        <w:footnoteReference w:id="35"/>
      </w:r>
    </w:p>
    <w:p w:rsidR="00DD2DF8" w:rsidRPr="00DB5F34" w:rsidRDefault="00DD2DF8" w:rsidP="00DD2DF8">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a. Pengurangan atau penghapusan tanggung jawab terhadap akibat-akibat hukum, misalnya ganti rugi akibat wanprestasi, </w:t>
      </w:r>
    </w:p>
    <w:p w:rsidR="00DD2DF8" w:rsidRPr="00DB5F34" w:rsidRDefault="00DD2DF8" w:rsidP="00DD2DF8">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b. Pembatasan atau penghapusan kewajiban-kewajiban sendiri. </w:t>
      </w:r>
    </w:p>
    <w:p w:rsidR="00DD2DF8" w:rsidRPr="00DB5F34" w:rsidRDefault="00DD2DF8" w:rsidP="00DD2DF8">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c. Penciptaan kewajiban-kewajiban yang kemudian dibebankan kepada salah satu piahk misalnya penciptaan kewajiban ganti rugi kepada phak ketiga yang terbutki mengalami kerugian. </w:t>
      </w:r>
    </w:p>
    <w:p w:rsidR="00DD2DF8" w:rsidRPr="00DB5F34" w:rsidRDefault="00DD2DF8" w:rsidP="00DD2DF8">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ab/>
        <w:t>Oleh karena itu syarat-syarat eksonerasi dapat berupa penghapusan/pengurangan terhadap akibat hukum, atau pembatasan/ penghapusan kewajiban sendiri dan menciptakan ke</w:t>
      </w:r>
      <w:r w:rsidR="00F666B4" w:rsidRPr="00DB5F34">
        <w:rPr>
          <w:rFonts w:asciiTheme="majorBidi" w:eastAsia="Times New Roman" w:hAnsiTheme="majorBidi" w:cstheme="majorBidi"/>
          <w:sz w:val="22"/>
          <w:szCs w:val="22"/>
        </w:rPr>
        <w:t>w</w:t>
      </w:r>
      <w:r w:rsidRPr="00DB5F34">
        <w:rPr>
          <w:rFonts w:asciiTheme="majorBidi" w:eastAsia="Times New Roman" w:hAnsiTheme="majorBidi" w:cstheme="majorBidi"/>
          <w:sz w:val="22"/>
          <w:szCs w:val="22"/>
        </w:rPr>
        <w:t xml:space="preserve">ajiban tetapi membebankan pihak lain. Dengan memaknai pandangan dari para pakar diatas maka klausula eksonerasi adalah pada dasarnya klausula semacam ini tujuannya adalah untuk membebaskan diri dari tanggung jawab melalui </w:t>
      </w:r>
      <w:r w:rsidRPr="00DB5F34">
        <w:rPr>
          <w:rFonts w:asciiTheme="majorBidi" w:eastAsia="Times New Roman" w:hAnsiTheme="majorBidi" w:cstheme="majorBidi"/>
          <w:sz w:val="22"/>
          <w:szCs w:val="22"/>
        </w:rPr>
        <w:lastRenderedPageBreak/>
        <w:t xml:space="preserve">pengalihan tanggung jawab atau mengurangi tanggung jawab dari pihak pelaku usaha terhadap konsumen. </w:t>
      </w:r>
    </w:p>
    <w:p w:rsidR="00DD2DF8" w:rsidRPr="00DB5F34" w:rsidRDefault="00DD2DF8" w:rsidP="00DB5F34">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ab/>
      </w:r>
      <w:r w:rsidRPr="00DB5F34">
        <w:rPr>
          <w:rFonts w:asciiTheme="majorBidi" w:hAnsiTheme="majorBidi" w:cstheme="majorBidi"/>
          <w:sz w:val="22"/>
          <w:szCs w:val="22"/>
        </w:rPr>
        <w:t>Sebagaimana diuraikan di atas perjanjian dengan syarat</w:t>
      </w:r>
      <w:r w:rsidR="00DB5F34" w:rsidRPr="00DB5F34">
        <w:rPr>
          <w:rFonts w:asciiTheme="majorBidi" w:hAnsiTheme="majorBidi" w:cstheme="majorBidi"/>
          <w:sz w:val="22"/>
          <w:szCs w:val="22"/>
        </w:rPr>
        <w:t>-</w:t>
      </w:r>
      <w:r w:rsidRPr="00DB5F34">
        <w:rPr>
          <w:rFonts w:asciiTheme="majorBidi" w:hAnsiTheme="majorBidi" w:cstheme="majorBidi"/>
          <w:sz w:val="22"/>
          <w:szCs w:val="22"/>
        </w:rPr>
        <w:t>syarat eksonerasi disebut pula perjanjian dengan syarat-syarat untuk pembatasan berupa penghapusan ataupun pengalihan tanggung jawab. Melalui syarat-syarat semacam ini oleh salah satu dari pihak dibatasi atau dibedakan dari sesuatu tanggung jawab berdasarkan hukum. Beban tanggung jawab yang diberikan oleh peraturan perundang-undangan dihapus oleh penyusun perjanjian melalui syarat-syarat eksonerasi tersebut.</w:t>
      </w:r>
      <w:r w:rsidRPr="00DB5F34">
        <w:rPr>
          <w:rStyle w:val="FootnoteReference"/>
          <w:rFonts w:asciiTheme="majorBidi" w:hAnsiTheme="majorBidi" w:cstheme="majorBidi"/>
          <w:sz w:val="22"/>
          <w:szCs w:val="22"/>
        </w:rPr>
        <w:footnoteReference w:id="36"/>
      </w:r>
    </w:p>
    <w:p w:rsidR="00DD2DF8" w:rsidRPr="00DB5F34" w:rsidRDefault="00DD2DF8" w:rsidP="00DD2DF8">
      <w:pPr>
        <w:spacing w:line="240" w:lineRule="auto"/>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ab/>
      </w:r>
      <w:r w:rsidRPr="00DB5F34">
        <w:rPr>
          <w:rFonts w:asciiTheme="majorBidi" w:hAnsiTheme="majorBidi" w:cstheme="majorBidi"/>
          <w:sz w:val="22"/>
          <w:szCs w:val="22"/>
        </w:rPr>
        <w:t xml:space="preserve">Pencantuman syarat eksonerasi oleh pelaku usaha (vide Pasal 18 ayat (1) huruf a sampai h) yang merugikan konsumen menurut Pasal 18 ayat (2) Undang-Undang Perlindungan Konsumen dinyatakan batal demi hukum artinya syarat-syarat tersebut dari semula dianggap tidak pernah ada. Ditinjau dari </w:t>
      </w:r>
      <w:bookmarkStart w:id="0" w:name="_GoBack"/>
      <w:bookmarkEnd w:id="0"/>
      <w:r w:rsidRPr="00DB5F34">
        <w:rPr>
          <w:rFonts w:asciiTheme="majorBidi" w:hAnsiTheme="majorBidi" w:cstheme="majorBidi"/>
          <w:sz w:val="22"/>
          <w:szCs w:val="22"/>
        </w:rPr>
        <w:t>sanksinya bagi pelaku usaha yang mencantumkan klausula baku eksonerasi sebagaimana dicantumkan pasal 18 ayat (2) Undang</w:t>
      </w:r>
      <w:r w:rsidRPr="00DB5F34">
        <w:rPr>
          <w:rFonts w:asciiTheme="majorBidi" w:hAnsiTheme="majorBidi" w:cstheme="majorBidi"/>
          <w:sz w:val="22"/>
          <w:szCs w:val="22"/>
        </w:rPr>
        <w:softHyphen/>
        <w:t>Undang No.8 Tahun 1999 dapat dikenakan:</w:t>
      </w:r>
    </w:p>
    <w:p w:rsidR="00DD2DF8" w:rsidRPr="00DB5F34" w:rsidRDefault="00DD2DF8" w:rsidP="00F666B4">
      <w:pPr>
        <w:widowControl w:val="0"/>
        <w:numPr>
          <w:ilvl w:val="0"/>
          <w:numId w:val="9"/>
        </w:numPr>
        <w:kinsoku w:val="0"/>
        <w:overflowPunct w:val="0"/>
        <w:spacing w:line="240" w:lineRule="auto"/>
        <w:ind w:left="284" w:hanging="284"/>
        <w:textAlignment w:val="baseline"/>
        <w:rPr>
          <w:rFonts w:asciiTheme="majorBidi" w:hAnsiTheme="majorBidi" w:cstheme="majorBidi"/>
          <w:sz w:val="22"/>
          <w:szCs w:val="22"/>
        </w:rPr>
      </w:pPr>
      <w:r w:rsidRPr="00DB5F34">
        <w:rPr>
          <w:rFonts w:asciiTheme="majorBidi" w:hAnsiTheme="majorBidi" w:cstheme="majorBidi"/>
          <w:sz w:val="22"/>
          <w:szCs w:val="22"/>
        </w:rPr>
        <w:t xml:space="preserve">Sanksi Perdata: perjanjian standar yang dibuatnya jika digugat di pengadilan oleh konsumen maka hakim membuat putusan </w:t>
      </w:r>
      <w:r w:rsidRPr="00DB5F34">
        <w:rPr>
          <w:rFonts w:asciiTheme="majorBidi" w:hAnsiTheme="majorBidi" w:cstheme="majorBidi"/>
          <w:i/>
          <w:iCs/>
          <w:sz w:val="22"/>
          <w:szCs w:val="22"/>
        </w:rPr>
        <w:t xml:space="preserve">declaratur </w:t>
      </w:r>
      <w:r w:rsidRPr="00DB5F34">
        <w:rPr>
          <w:rFonts w:asciiTheme="majorBidi" w:hAnsiTheme="majorBidi" w:cstheme="majorBidi"/>
          <w:sz w:val="22"/>
          <w:szCs w:val="22"/>
        </w:rPr>
        <w:t>bahwa perjanjian tersebut batal demi hukum (vide Pasal 18 ayat (3) Undang-Undang Perlindungan Konsumen), pelaku usaha yang pada saat ini telah mencantumkan kalusula baku dalam dokumen atau perjanjiannya wajib merevisi perjanjian standar tersebut agar sesuai dengan Undang-Undang Perlindungan konsumen.</w:t>
      </w:r>
    </w:p>
    <w:p w:rsidR="00DD2DF8" w:rsidRPr="00DB5F34" w:rsidRDefault="00DD2DF8" w:rsidP="00F666B4">
      <w:pPr>
        <w:widowControl w:val="0"/>
        <w:numPr>
          <w:ilvl w:val="0"/>
          <w:numId w:val="9"/>
        </w:numPr>
        <w:kinsoku w:val="0"/>
        <w:overflowPunct w:val="0"/>
        <w:spacing w:line="240" w:lineRule="auto"/>
        <w:ind w:left="284" w:hanging="284"/>
        <w:textAlignment w:val="baseline"/>
        <w:rPr>
          <w:rFonts w:asciiTheme="majorBidi" w:hAnsiTheme="majorBidi" w:cstheme="majorBidi"/>
          <w:sz w:val="22"/>
          <w:szCs w:val="22"/>
        </w:rPr>
      </w:pPr>
      <w:r w:rsidRPr="00DB5F34">
        <w:rPr>
          <w:rFonts w:asciiTheme="majorBidi" w:hAnsiTheme="majorBidi" w:cstheme="majorBidi"/>
          <w:sz w:val="22"/>
          <w:szCs w:val="22"/>
        </w:rPr>
        <w:t xml:space="preserve">Sanksi Pidana: Dipidana dengan pidana penjara paling lama 5 tahun atau pidana denda paling banyak Rp 2.000.000.000,-(vide pasal 62 ayat(1) Undang-Undang Perlindungan </w:t>
      </w:r>
      <w:r w:rsidRPr="00DB5F34">
        <w:rPr>
          <w:rFonts w:asciiTheme="majorBidi" w:hAnsiTheme="majorBidi" w:cstheme="majorBidi"/>
          <w:sz w:val="22"/>
          <w:szCs w:val="22"/>
        </w:rPr>
        <w:lastRenderedPageBreak/>
        <w:t>Konsumen.</w:t>
      </w:r>
    </w:p>
    <w:p w:rsidR="00DD2DF8" w:rsidRPr="00DB5F34" w:rsidRDefault="00DD2DF8" w:rsidP="00DB5F34">
      <w:pPr>
        <w:spacing w:line="240" w:lineRule="auto"/>
        <w:rPr>
          <w:rFonts w:asciiTheme="majorBidi" w:hAnsiTheme="majorBidi" w:cstheme="majorBidi"/>
          <w:sz w:val="22"/>
          <w:szCs w:val="22"/>
        </w:rPr>
      </w:pPr>
      <w:r w:rsidRPr="00DB5F34">
        <w:rPr>
          <w:rFonts w:asciiTheme="majorBidi" w:hAnsiTheme="majorBidi" w:cstheme="majorBidi"/>
          <w:sz w:val="22"/>
          <w:szCs w:val="22"/>
        </w:rPr>
        <w:t>Dengan lahirnya Undang-Undang Perlindungan Konsumen potensi Ketidakadilan yang dialami konsumen dapat diminimalisir sebagaimana diatur dalam Undang-Undang perlindungan konsumen bahwa jenis klausula baku apalagi m</w:t>
      </w:r>
      <w:r w:rsidR="00DB5F34">
        <w:rPr>
          <w:rFonts w:asciiTheme="majorBidi" w:hAnsiTheme="majorBidi" w:cstheme="majorBidi"/>
          <w:sz w:val="22"/>
          <w:szCs w:val="22"/>
        </w:rPr>
        <w:t>e</w:t>
      </w:r>
      <w:r w:rsidRPr="00DB5F34">
        <w:rPr>
          <w:rFonts w:asciiTheme="majorBidi" w:hAnsiTheme="majorBidi" w:cstheme="majorBidi"/>
          <w:sz w:val="22"/>
          <w:szCs w:val="22"/>
        </w:rPr>
        <w:t xml:space="preserve">ngandung syarat-syarat eksonerasi dilarang dipergunakan oleh pelaku usaha sebenarnya sudah sangat berpihak kepada konsumen. </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Dalam Undang-undang No. 8 Tahun 1999 ditetapkan beberapa asas yang mengayomi serta memberi perlindungan baik kepada pelaku usaha maupun konsumen.</w:t>
      </w:r>
    </w:p>
    <w:p w:rsidR="00DD2DF8" w:rsidRPr="00DB5F34" w:rsidRDefault="00DD2DF8" w:rsidP="00DD2DF8">
      <w:pPr>
        <w:pStyle w:val="ListParagraph"/>
        <w:widowControl w:val="0"/>
        <w:numPr>
          <w:ilvl w:val="1"/>
          <w:numId w:val="8"/>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Asas-asas Dalam Undang-undang Perlindungan Konsumen.</w:t>
      </w:r>
    </w:p>
    <w:p w:rsidR="00DD2DF8" w:rsidRPr="00DB5F34" w:rsidRDefault="00DD2DF8" w:rsidP="00DD2DF8">
      <w:pPr>
        <w:spacing w:line="240" w:lineRule="auto"/>
        <w:rPr>
          <w:rFonts w:asciiTheme="majorBidi" w:hAnsiTheme="majorBidi" w:cstheme="majorBidi"/>
          <w:sz w:val="22"/>
          <w:szCs w:val="22"/>
        </w:rPr>
      </w:pPr>
      <w:r w:rsidRPr="00DB5F34">
        <w:rPr>
          <w:rFonts w:asciiTheme="majorBidi" w:hAnsiTheme="majorBidi" w:cstheme="majorBidi"/>
          <w:sz w:val="22"/>
          <w:szCs w:val="22"/>
        </w:rPr>
        <w:t>Perlindungan konsumen diselenggarakan sebagai usaha bersama berdasarkan 5 asas yang relevan dalam pembangunan nasional, yaitu:</w:t>
      </w:r>
      <w:r w:rsidRPr="00DB5F34">
        <w:rPr>
          <w:rStyle w:val="FootnoteReference"/>
          <w:rFonts w:asciiTheme="majorBidi" w:hAnsiTheme="majorBidi" w:cstheme="majorBidi"/>
          <w:sz w:val="22"/>
          <w:szCs w:val="22"/>
        </w:rPr>
        <w:footnoteReference w:id="37"/>
      </w:r>
    </w:p>
    <w:p w:rsidR="00DD2DF8" w:rsidRPr="00DB5F34" w:rsidRDefault="00DD2DF8" w:rsidP="00DD2DF8">
      <w:pPr>
        <w:pStyle w:val="ListParagraph"/>
        <w:widowControl w:val="0"/>
        <w:numPr>
          <w:ilvl w:val="2"/>
          <w:numId w:val="7"/>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Asas manfaat maksudnya adalah untuk mengamanatkan bahwa segala upaya dalam penyelenggaraan perlindungan konsumen memberikan manfaat sebesar-besarnya bagi kepentingan konsumen dan pelaku usaha secara keseluruhan. Menyimak asas di atas dapat dimaknai bahwa pembentuk Undang-undang tentang perlindungan konsumen ternyata sependapat dengan teori Yeremy Bentham melalui penganalogian yang mengajarkan bahwa memberikan manfaat sebesar-besarnya bagi konsumen dan pelaku usaha secara keseluruhan adalah memberikan juga kebahagiaan yang terbesar untuk jumlah yang terbanyak, sebagaimana tujuan hukum yang dikemukakannya.</w:t>
      </w:r>
    </w:p>
    <w:p w:rsidR="00DD2DF8" w:rsidRPr="00DB5F34" w:rsidRDefault="00DD2DF8" w:rsidP="00DD2DF8">
      <w:pPr>
        <w:pStyle w:val="ListParagraph"/>
        <w:widowControl w:val="0"/>
        <w:numPr>
          <w:ilvl w:val="2"/>
          <w:numId w:val="7"/>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 xml:space="preserve">Asas keadilan dimaksudkan agar partisipasi seluruh rakyat dapat diwujudkan secara maksimal dan memberikan kesempatan kepada konsumen dan pelaku usaha untuk memperoleh haknya dan melaksanakan kewajibannya setiap </w:t>
      </w:r>
      <w:r w:rsidRPr="00DB5F34">
        <w:rPr>
          <w:rFonts w:asciiTheme="majorBidi" w:hAnsiTheme="majorBidi" w:cstheme="majorBidi"/>
          <w:lang w:val="id-ID"/>
        </w:rPr>
        <w:lastRenderedPageBreak/>
        <w:t>orang apa yang menjadi bagian atau haknya termasuk juga di dalamnya adalah apa yang menjadi bagian ataupun haknya pembeli rumah yang akan menjadi konsumen akhir.</w:t>
      </w:r>
    </w:p>
    <w:p w:rsidR="00DD2DF8" w:rsidRPr="00DB5F34" w:rsidRDefault="00DD2DF8" w:rsidP="00DB5F34">
      <w:pPr>
        <w:pStyle w:val="ListParagraph"/>
        <w:ind w:left="0" w:firstLine="710"/>
        <w:jc w:val="both"/>
        <w:rPr>
          <w:rFonts w:asciiTheme="majorBidi" w:hAnsiTheme="majorBidi" w:cstheme="majorBidi"/>
          <w:lang w:val="id-ID"/>
        </w:rPr>
      </w:pPr>
      <w:r w:rsidRPr="00DB5F34">
        <w:rPr>
          <w:rFonts w:asciiTheme="majorBidi" w:hAnsiTheme="majorBidi" w:cstheme="majorBidi"/>
          <w:lang w:val="id-ID"/>
        </w:rPr>
        <w:t>Asas keadilan yang dianut oleh pembentuk Undang-undang tentang perlindungan konsumen ini adalah justifikasi dari apa yang diperkenalkan oleh Arisoteles melalui teori etis yang maknanya bahwa keadilan jangan di pandang sebagai penyama</w:t>
      </w:r>
      <w:r w:rsidR="00DB5F34" w:rsidRPr="00DB5F34">
        <w:rPr>
          <w:rFonts w:asciiTheme="majorBidi" w:hAnsiTheme="majorBidi" w:cstheme="majorBidi"/>
          <w:lang w:val="id-ID"/>
        </w:rPr>
        <w:t>ra</w:t>
      </w:r>
      <w:r w:rsidRPr="00DB5F34">
        <w:rPr>
          <w:rFonts w:asciiTheme="majorBidi" w:hAnsiTheme="majorBidi" w:cstheme="majorBidi"/>
          <w:lang w:val="id-ID"/>
        </w:rPr>
        <w:t>taan melainkan bukan penyamarataan yang kemudian dalam teorinya dijabarkan lebih lanjut mengenai keadilan distributif dan keadilan komulatif.</w:t>
      </w:r>
      <w:r w:rsidRPr="00DB5F34">
        <w:rPr>
          <w:rStyle w:val="FootnoteReference"/>
          <w:rFonts w:asciiTheme="majorBidi" w:hAnsiTheme="majorBidi" w:cstheme="majorBidi"/>
          <w:lang w:val="id-ID"/>
        </w:rPr>
        <w:footnoteReference w:id="38"/>
      </w:r>
    </w:p>
    <w:p w:rsidR="00DD2DF8" w:rsidRPr="00DB5F34" w:rsidRDefault="00DD2DF8" w:rsidP="00DD2DF8">
      <w:pPr>
        <w:pStyle w:val="ListParagraph"/>
        <w:widowControl w:val="0"/>
        <w:numPr>
          <w:ilvl w:val="2"/>
          <w:numId w:val="7"/>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Asas Keseimbangan dimaksudkan untuk memberikan keseimbangan antara kepentingan konsumen, pelaku usaha dan pemerintah dalam arti materiil maupun spiritual. Pengembang yang sudah mempunyai kema</w:t>
      </w:r>
      <w:r w:rsidR="00F666B4" w:rsidRPr="00DB5F34">
        <w:rPr>
          <w:rFonts w:asciiTheme="majorBidi" w:hAnsiTheme="majorBidi" w:cstheme="majorBidi"/>
          <w:lang w:val="id-ID"/>
        </w:rPr>
        <w:t>m</w:t>
      </w:r>
      <w:r w:rsidRPr="00DB5F34">
        <w:rPr>
          <w:rFonts w:asciiTheme="majorBidi" w:hAnsiTheme="majorBidi" w:cstheme="majorBidi"/>
          <w:lang w:val="id-ID"/>
        </w:rPr>
        <w:t>puan ekonomi jauh lebih besar serta mempunyai posisi tawar yang dominant sudah seharusnya memperhatikan posisi tawar yang lemah dari pembeli. Pelaku usaha tidak hanya memperhatikan dari segi keuntungan belaka namun juga memperhatikan kemampuan dari pembeli pada umumnya dan konsumen perumahan pada khususnya.</w:t>
      </w:r>
    </w:p>
    <w:p w:rsidR="00DD2DF8" w:rsidRPr="00DB5F34" w:rsidRDefault="00DD2DF8" w:rsidP="00F666B4">
      <w:pPr>
        <w:pStyle w:val="ListParagraph"/>
        <w:ind w:left="0" w:firstLine="710"/>
        <w:jc w:val="both"/>
        <w:rPr>
          <w:rFonts w:asciiTheme="majorBidi" w:hAnsiTheme="majorBidi" w:cstheme="majorBidi"/>
          <w:lang w:val="id-ID"/>
        </w:rPr>
      </w:pPr>
      <w:r w:rsidRPr="00DB5F34">
        <w:rPr>
          <w:rFonts w:asciiTheme="majorBidi" w:hAnsiTheme="majorBidi" w:cstheme="majorBidi"/>
          <w:lang w:val="id-ID"/>
        </w:rPr>
        <w:t>Asas keseimbangan tersebut menurut Prof. Sri Redjeki Hartono dapat diproyeksikan lebih ke bawah lagi sehingga dapat dikemukakan asas yang lebih rinci yaitu:</w:t>
      </w:r>
      <w:r w:rsidRPr="00DB5F34">
        <w:rPr>
          <w:rStyle w:val="FootnoteReference"/>
          <w:rFonts w:asciiTheme="majorBidi" w:hAnsiTheme="majorBidi" w:cstheme="majorBidi"/>
          <w:lang w:val="id-ID"/>
        </w:rPr>
        <w:footnoteReference w:id="39"/>
      </w:r>
    </w:p>
    <w:p w:rsidR="00DD2DF8" w:rsidRPr="00DB5F34" w:rsidRDefault="00DD2DF8" w:rsidP="00F666B4">
      <w:pPr>
        <w:pStyle w:val="ListParagraph"/>
        <w:widowControl w:val="0"/>
        <w:numPr>
          <w:ilvl w:val="3"/>
          <w:numId w:val="7"/>
        </w:numPr>
        <w:kinsoku w:val="0"/>
        <w:overflowPunct w:val="0"/>
        <w:ind w:left="426"/>
        <w:jc w:val="both"/>
        <w:textAlignment w:val="baseline"/>
        <w:rPr>
          <w:rFonts w:asciiTheme="majorBidi" w:hAnsiTheme="majorBidi" w:cstheme="majorBidi"/>
          <w:lang w:val="id-ID"/>
        </w:rPr>
      </w:pPr>
      <w:r w:rsidRPr="00DB5F34">
        <w:rPr>
          <w:rFonts w:asciiTheme="majorBidi" w:hAnsiTheme="majorBidi" w:cstheme="majorBidi"/>
          <w:lang w:val="id-ID"/>
        </w:rPr>
        <w:t>asas perlindungan konsumen yaitu asas untuk melindungi konsumen terhadap mutu produk barang/jasa dari produsen yang tidak bertanggung jawab misalnya membahayakan kesehatan, mutu di bawah standar, penipuan atau pemaksaan kehendak karena secara ekonomis produsen lebih kuat.</w:t>
      </w:r>
    </w:p>
    <w:p w:rsidR="00DD2DF8" w:rsidRPr="00DB5F34" w:rsidRDefault="00DD2DF8" w:rsidP="00F666B4">
      <w:pPr>
        <w:widowControl w:val="0"/>
        <w:numPr>
          <w:ilvl w:val="0"/>
          <w:numId w:val="6"/>
        </w:numPr>
        <w:kinsoku w:val="0"/>
        <w:overflowPunct w:val="0"/>
        <w:spacing w:line="240" w:lineRule="auto"/>
        <w:ind w:left="426" w:hanging="425"/>
        <w:textAlignment w:val="baseline"/>
        <w:rPr>
          <w:rFonts w:asciiTheme="majorBidi" w:hAnsiTheme="majorBidi" w:cstheme="majorBidi"/>
          <w:sz w:val="22"/>
          <w:szCs w:val="22"/>
        </w:rPr>
      </w:pPr>
      <w:r w:rsidRPr="00DB5F34">
        <w:rPr>
          <w:rFonts w:asciiTheme="majorBidi" w:hAnsiTheme="majorBidi" w:cstheme="majorBidi"/>
          <w:sz w:val="22"/>
          <w:szCs w:val="22"/>
        </w:rPr>
        <w:lastRenderedPageBreak/>
        <w:t>asas kebebasan berkontrak merupakan salah satu hak asasi yang perlu ditegakkan agar tidak terjadi pemaksaan dari pihak yang satu terhadap pihak yang lain terutama sekali produsen tertentu kepada konsumen.</w:t>
      </w:r>
    </w:p>
    <w:p w:rsidR="00DD2DF8" w:rsidRPr="00DB5F34" w:rsidRDefault="00DD2DF8" w:rsidP="00F666B4">
      <w:pPr>
        <w:widowControl w:val="0"/>
        <w:numPr>
          <w:ilvl w:val="0"/>
          <w:numId w:val="6"/>
        </w:numPr>
        <w:kinsoku w:val="0"/>
        <w:overflowPunct w:val="0"/>
        <w:spacing w:line="240" w:lineRule="auto"/>
        <w:ind w:left="426" w:hanging="425"/>
        <w:textAlignment w:val="baseline"/>
        <w:rPr>
          <w:rFonts w:asciiTheme="majorBidi" w:hAnsiTheme="majorBidi" w:cstheme="majorBidi"/>
          <w:sz w:val="22"/>
          <w:szCs w:val="22"/>
        </w:rPr>
      </w:pPr>
      <w:r w:rsidRPr="00DB5F34">
        <w:rPr>
          <w:rFonts w:asciiTheme="majorBidi" w:hAnsiTheme="majorBidi" w:cstheme="majorBidi"/>
          <w:sz w:val="22"/>
          <w:szCs w:val="22"/>
        </w:rPr>
        <w:t>asas perlindungan terhadap kepentingan publik/umum yaitu masyarakat umum yang awam dalam hukum perlu dilindungi terhadap itikad baik buruk pelaku usaha umumnya atau produsen khususnya, sehingga perlu adanya syarat-syarat baku yang harus dipenuhi oleh perusahaan yang akan menawarkan produknya kepada masyarakat.</w:t>
      </w:r>
    </w:p>
    <w:p w:rsidR="00DD2DF8" w:rsidRPr="00DB5F34" w:rsidRDefault="00DD2DF8" w:rsidP="00F666B4">
      <w:pPr>
        <w:spacing w:line="240" w:lineRule="auto"/>
        <w:ind w:firstLine="709"/>
        <w:rPr>
          <w:rFonts w:asciiTheme="majorBidi" w:hAnsiTheme="majorBidi" w:cstheme="majorBidi"/>
          <w:sz w:val="22"/>
          <w:szCs w:val="22"/>
        </w:rPr>
      </w:pPr>
      <w:r w:rsidRPr="00DB5F34">
        <w:rPr>
          <w:rFonts w:asciiTheme="majorBidi" w:hAnsiTheme="majorBidi" w:cstheme="majorBidi"/>
          <w:sz w:val="22"/>
          <w:szCs w:val="22"/>
        </w:rPr>
        <w:t>Melalui asas keseimbangan ini Undang-undang perlindungan konsumen berupaya memberikan keseimbangan kedudukan dari ketiga unsur yang ada yaitu antara konsumen, produsen dan pemerintah yang tujuannya adalah mewujudkan tujuan bersama yaitu kesejahteraan umum/ rakyat. Perjuangan lembaga konsumen dalam mewujudkan motto 3 (tiga) M yaitu melindungi konsumen, menjaga martabat produsen dan membantu pemerintah kini mendapat porsi sebagai sebuah asas dalam Undang-undang perlindungan konsumen.</w:t>
      </w:r>
      <w:r w:rsidRPr="00DB5F34">
        <w:rPr>
          <w:rStyle w:val="FootnoteReference"/>
          <w:rFonts w:asciiTheme="majorBidi" w:hAnsiTheme="majorBidi" w:cstheme="majorBidi"/>
          <w:sz w:val="22"/>
          <w:szCs w:val="22"/>
        </w:rPr>
        <w:footnoteReference w:id="40"/>
      </w:r>
    </w:p>
    <w:p w:rsidR="00DD2DF8" w:rsidRPr="00DB5F34" w:rsidRDefault="00DD2DF8" w:rsidP="00DD2DF8">
      <w:pPr>
        <w:pStyle w:val="ListParagraph"/>
        <w:widowControl w:val="0"/>
        <w:numPr>
          <w:ilvl w:val="2"/>
          <w:numId w:val="7"/>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Asas Keamanan dan Keselamatan Konsumen</w:t>
      </w:r>
    </w:p>
    <w:p w:rsidR="00DD2DF8" w:rsidRPr="00DB5F34" w:rsidRDefault="00DD2DF8" w:rsidP="00F666B4">
      <w:pPr>
        <w:spacing w:line="240" w:lineRule="auto"/>
        <w:ind w:firstLine="709"/>
        <w:rPr>
          <w:rFonts w:asciiTheme="majorBidi" w:hAnsiTheme="majorBidi" w:cstheme="majorBidi"/>
          <w:sz w:val="22"/>
          <w:szCs w:val="22"/>
        </w:rPr>
      </w:pPr>
      <w:r w:rsidRPr="00DB5F34">
        <w:rPr>
          <w:rFonts w:asciiTheme="majorBidi" w:hAnsiTheme="majorBidi" w:cstheme="majorBidi"/>
          <w:sz w:val="22"/>
          <w:szCs w:val="22"/>
        </w:rPr>
        <w:t>Dimaksudkan untuk memberi jaminan atas keamanan dan keselamatan kepada konsumen dalam penggunaan, pemakaian dan pemanfaatan barang dan jasa yang dikonsumsi atau digunakan.</w:t>
      </w:r>
    </w:p>
    <w:p w:rsidR="00DD2DF8" w:rsidRPr="00DB5F34" w:rsidRDefault="00DD2DF8" w:rsidP="00F666B4">
      <w:pPr>
        <w:spacing w:line="240" w:lineRule="auto"/>
        <w:ind w:firstLine="709"/>
        <w:rPr>
          <w:rFonts w:asciiTheme="majorBidi" w:hAnsiTheme="majorBidi" w:cstheme="majorBidi"/>
          <w:sz w:val="22"/>
          <w:szCs w:val="22"/>
        </w:rPr>
      </w:pPr>
      <w:r w:rsidRPr="00DB5F34">
        <w:rPr>
          <w:rFonts w:asciiTheme="majorBidi" w:hAnsiTheme="majorBidi" w:cstheme="majorBidi"/>
          <w:sz w:val="22"/>
          <w:szCs w:val="22"/>
        </w:rPr>
        <w:t>Asas ini adalah ditarik dari aturan tanggung jawab produsen terhadap produksinya, karenanya konsumen berhak untuk mendapatkan perlindungan terhadap pemasaran barang dan jasa yang membahayakan bagi kesehatan dan keamanan tubuh manusia.</w:t>
      </w:r>
    </w:p>
    <w:p w:rsidR="00DD2DF8" w:rsidRPr="00DB5F34" w:rsidRDefault="00DD2DF8" w:rsidP="00F666B4">
      <w:pPr>
        <w:spacing w:line="240" w:lineRule="auto"/>
        <w:ind w:firstLine="709"/>
        <w:rPr>
          <w:rFonts w:asciiTheme="majorBidi" w:hAnsiTheme="majorBidi" w:cstheme="majorBidi"/>
          <w:sz w:val="22"/>
          <w:szCs w:val="22"/>
        </w:rPr>
      </w:pPr>
      <w:r w:rsidRPr="00DB5F34">
        <w:rPr>
          <w:rFonts w:asciiTheme="majorBidi" w:hAnsiTheme="majorBidi" w:cstheme="majorBidi"/>
          <w:sz w:val="22"/>
          <w:szCs w:val="22"/>
        </w:rPr>
        <w:t>Selanjutnya jika ditinjau dari tanggung jawab produk (</w:t>
      </w:r>
      <w:r w:rsidRPr="00DB5F34">
        <w:rPr>
          <w:rFonts w:asciiTheme="majorBidi" w:hAnsiTheme="majorBidi" w:cstheme="majorBidi"/>
          <w:i/>
          <w:iCs/>
          <w:sz w:val="22"/>
          <w:szCs w:val="22"/>
        </w:rPr>
        <w:t>product liability</w:t>
      </w:r>
      <w:r w:rsidRPr="00DB5F34">
        <w:rPr>
          <w:rFonts w:asciiTheme="majorBidi" w:hAnsiTheme="majorBidi" w:cstheme="majorBidi"/>
          <w:sz w:val="22"/>
          <w:szCs w:val="22"/>
        </w:rPr>
        <w:t xml:space="preserve">) dulu orang berkata biarkanlah </w:t>
      </w:r>
      <w:r w:rsidRPr="00DB5F34">
        <w:rPr>
          <w:rFonts w:asciiTheme="majorBidi" w:hAnsiTheme="majorBidi" w:cstheme="majorBidi"/>
          <w:sz w:val="22"/>
          <w:szCs w:val="22"/>
        </w:rPr>
        <w:lastRenderedPageBreak/>
        <w:t>pembeli yang harus waspada (</w:t>
      </w:r>
      <w:r w:rsidRPr="00DB5F34">
        <w:rPr>
          <w:rFonts w:asciiTheme="majorBidi" w:hAnsiTheme="majorBidi" w:cstheme="majorBidi"/>
          <w:i/>
          <w:iCs/>
          <w:sz w:val="22"/>
          <w:szCs w:val="22"/>
        </w:rPr>
        <w:t>caveat emptor</w:t>
      </w:r>
      <w:r w:rsidRPr="00DB5F34">
        <w:rPr>
          <w:rFonts w:asciiTheme="majorBidi" w:hAnsiTheme="majorBidi" w:cstheme="majorBidi"/>
          <w:sz w:val="22"/>
          <w:szCs w:val="22"/>
        </w:rPr>
        <w:t>). Kini sudah menjadi kebalikannya biarkanlah penjual yang harus waspada (</w:t>
      </w:r>
      <w:r w:rsidRPr="00DB5F34">
        <w:rPr>
          <w:rFonts w:asciiTheme="majorBidi" w:hAnsiTheme="majorBidi" w:cstheme="majorBidi"/>
          <w:i/>
          <w:iCs/>
          <w:sz w:val="22"/>
          <w:szCs w:val="22"/>
        </w:rPr>
        <w:t>caveatvendor</w:t>
      </w:r>
      <w:r w:rsidRPr="00DB5F34">
        <w:rPr>
          <w:rFonts w:asciiTheme="majorBidi" w:hAnsiTheme="majorBidi" w:cstheme="majorBidi"/>
          <w:sz w:val="22"/>
          <w:szCs w:val="22"/>
        </w:rPr>
        <w:t>), merupakan tanggung jawab pelaku usaha atas produknya yang membahayakan keselamatan keamanan dan keselamatan konsumen.</w:t>
      </w:r>
      <w:r w:rsidRPr="00DB5F34">
        <w:rPr>
          <w:rStyle w:val="FootnoteReference"/>
          <w:rFonts w:asciiTheme="majorBidi" w:hAnsiTheme="majorBidi" w:cstheme="majorBidi"/>
          <w:sz w:val="22"/>
          <w:szCs w:val="22"/>
        </w:rPr>
        <w:footnoteReference w:id="41"/>
      </w:r>
    </w:p>
    <w:p w:rsidR="00DD2DF8" w:rsidRPr="00DB5F34" w:rsidRDefault="00DD2DF8" w:rsidP="00DD2DF8">
      <w:pPr>
        <w:pStyle w:val="ListParagraph"/>
        <w:widowControl w:val="0"/>
        <w:numPr>
          <w:ilvl w:val="2"/>
          <w:numId w:val="7"/>
        </w:numPr>
        <w:kinsoku w:val="0"/>
        <w:overflowPunct w:val="0"/>
        <w:jc w:val="both"/>
        <w:textAlignment w:val="baseline"/>
        <w:rPr>
          <w:rFonts w:asciiTheme="majorBidi" w:hAnsiTheme="majorBidi" w:cstheme="majorBidi"/>
          <w:lang w:val="id-ID"/>
        </w:rPr>
      </w:pPr>
      <w:r w:rsidRPr="00DB5F34">
        <w:rPr>
          <w:rFonts w:asciiTheme="majorBidi" w:hAnsiTheme="majorBidi" w:cstheme="majorBidi"/>
          <w:lang w:val="id-ID"/>
        </w:rPr>
        <w:t>asas kepastian hukum dimaksudkan agar baik pelaku usaha maupun konsumen menaati hukum dan memperoleh keadilan dalam penyelenggaraan perlindungan konsumen serta menjamin kepastian hukum. Asas ini berkaitan dengan teori utilitas dikatakan bahwa dalam ketertibanlah setiap orang akan mendapatkan kesempatan untuk mewujudkan kebahagiaan karena apabila kepastian hukum untuk terabaikan maka ketertiban niscaya akan terganggu.</w:t>
      </w:r>
      <w:r w:rsidRPr="00DB5F34">
        <w:rPr>
          <w:rStyle w:val="FootnoteReference"/>
          <w:rFonts w:asciiTheme="majorBidi" w:hAnsiTheme="majorBidi" w:cstheme="majorBidi"/>
          <w:lang w:val="id-ID"/>
        </w:rPr>
        <w:footnoteReference w:id="42"/>
      </w:r>
      <w:r w:rsidRPr="00DB5F34">
        <w:rPr>
          <w:rFonts w:asciiTheme="majorBidi" w:eastAsia="Times New Roman" w:hAnsiTheme="majorBidi" w:cstheme="majorBidi"/>
          <w:lang w:val="id-ID"/>
        </w:rPr>
        <w:t xml:space="preserve">dapat diketahui bahwa Undang-Undang Perlindungan Konsumen belum secara sepenuhnya mampu mengatasi pencantuman klausula eksonerasi dalam perjanjian jual beli kredit. </w:t>
      </w:r>
    </w:p>
    <w:p w:rsidR="00DD2DF8" w:rsidRPr="00DB5F34" w:rsidRDefault="00DD2DF8" w:rsidP="00DD2DF8">
      <w:pPr>
        <w:pStyle w:val="ListParagraph"/>
        <w:widowControl w:val="0"/>
        <w:kinsoku w:val="0"/>
        <w:overflowPunct w:val="0"/>
        <w:ind w:left="1275"/>
        <w:jc w:val="both"/>
        <w:textAlignment w:val="baseline"/>
        <w:rPr>
          <w:rFonts w:asciiTheme="majorBidi" w:hAnsiTheme="majorBidi" w:cstheme="majorBidi"/>
          <w:lang w:val="id-ID"/>
        </w:rPr>
      </w:pPr>
    </w:p>
    <w:p w:rsidR="00DD2DF8" w:rsidRPr="00DB5F34" w:rsidRDefault="00DD2DF8" w:rsidP="00F666B4">
      <w:pPr>
        <w:spacing w:line="240" w:lineRule="auto"/>
        <w:rPr>
          <w:rFonts w:asciiTheme="majorBidi" w:hAnsiTheme="majorBidi" w:cstheme="majorBidi"/>
          <w:b/>
          <w:bCs/>
          <w:sz w:val="22"/>
          <w:szCs w:val="22"/>
        </w:rPr>
      </w:pPr>
      <w:r w:rsidRPr="00DB5F34">
        <w:rPr>
          <w:rFonts w:asciiTheme="majorBidi" w:hAnsiTheme="majorBidi" w:cstheme="majorBidi"/>
          <w:b/>
          <w:bCs/>
          <w:sz w:val="22"/>
          <w:szCs w:val="22"/>
        </w:rPr>
        <w:t>C. Penutup</w:t>
      </w:r>
    </w:p>
    <w:p w:rsidR="00DD2DF8" w:rsidRPr="00DB5F34" w:rsidRDefault="00DD2DF8" w:rsidP="00DD2DF8">
      <w:pPr>
        <w:spacing w:line="240" w:lineRule="auto"/>
        <w:ind w:firstLine="720"/>
        <w:rPr>
          <w:rFonts w:asciiTheme="majorBidi" w:hAnsiTheme="majorBidi" w:cstheme="majorBidi"/>
          <w:sz w:val="22"/>
          <w:szCs w:val="22"/>
        </w:rPr>
      </w:pPr>
      <w:r w:rsidRPr="00DB5F34">
        <w:rPr>
          <w:rFonts w:asciiTheme="majorBidi" w:hAnsiTheme="majorBidi" w:cstheme="majorBidi"/>
          <w:sz w:val="22"/>
          <w:szCs w:val="22"/>
        </w:rPr>
        <w:t xml:space="preserve">Berdasarkan pemaparan di atas, maka dapat ditarik kesimpulan sebagai berikut: </w:t>
      </w:r>
      <w:r w:rsidRPr="00DB5F34">
        <w:rPr>
          <w:rFonts w:asciiTheme="majorBidi" w:hAnsiTheme="majorBidi" w:cstheme="majorBidi"/>
          <w:color w:val="000000"/>
          <w:sz w:val="22"/>
          <w:szCs w:val="22"/>
        </w:rPr>
        <w:t xml:space="preserve">ketentuan hukum mengenai perjanjian jual beli dalam Kitab Undang-undang Hukum Perdata. Perjanjian </w:t>
      </w:r>
      <w:r w:rsidRPr="00DB5F34">
        <w:rPr>
          <w:rFonts w:asciiTheme="majorBidi" w:hAnsiTheme="majorBidi" w:cstheme="majorBidi"/>
          <w:sz w:val="22"/>
          <w:szCs w:val="22"/>
        </w:rPr>
        <w:t xml:space="preserve"> secara otentik yang dirumuskan oleh pembentuk Undang-undang sebagaimana terdapat dalam Pasal 1313 Kitab Undang-undang Hukum Perdata menyebutkan bahwa perjanjian adalah suatu perbuatan dengan mana satu orang atau lebih mengikatkan dirinya terhadap satu orang lain atau lebih. Sedangkan jual beli (menurut Kitab Undang-undang Hukum Perdata) adalah suatu perjanjian timbal balik dalam mana pihak yang satu (si penjual) berjanji untuk </w:t>
      </w:r>
      <w:r w:rsidRPr="00DB5F34">
        <w:rPr>
          <w:rFonts w:asciiTheme="majorBidi" w:hAnsiTheme="majorBidi" w:cstheme="majorBidi"/>
          <w:sz w:val="22"/>
          <w:szCs w:val="22"/>
        </w:rPr>
        <w:lastRenderedPageBreak/>
        <w:t>menyerahkan hak milik atas suatu barang, sedang pihak yang lainnya (si pembeli) berjanji untuk membayar harga yang terdiri atas sejumlah uang sebagai imbalan dari perolehan hak milik tersebut.</w:t>
      </w:r>
      <w:r w:rsidRPr="00DB5F34">
        <w:rPr>
          <w:rFonts w:asciiTheme="majorBidi" w:hAnsiTheme="majorBidi" w:cstheme="majorBidi"/>
          <w:color w:val="000000"/>
          <w:sz w:val="22"/>
          <w:szCs w:val="22"/>
        </w:rPr>
        <w:t>Pengaruh klausula eksenorasi dalam pelaksanaan jual beli secara kredit dengan konsumen</w:t>
      </w:r>
      <w:r w:rsidRPr="00DB5F34">
        <w:rPr>
          <w:rFonts w:asciiTheme="majorBidi" w:eastAsia="Times New Roman" w:hAnsiTheme="majorBidi" w:cstheme="majorBidi"/>
          <w:sz w:val="22"/>
          <w:szCs w:val="22"/>
        </w:rPr>
        <w:t xml:space="preserve">. Klausula Eksonerasi (Exemption Clause) adalah klausul yang mengandung kondisi membatasi atau bahkan menghapus sama sekali tanggung jawab yang semestinya dibebankan kepada dua pihak, akan tetapi dibebankan hanya kepada pembeli secara kredit saja. Dengan adanya perjanjian kredit maka hal tersebut identik dengan perjanjian pinjam meminjam dan dikuasai oleh ketentuan Bab XIII dari Buku III KUH Perdata. Yang berhubungan dengan </w:t>
      </w:r>
      <w:r w:rsidRPr="00DB5F34">
        <w:rPr>
          <w:rFonts w:asciiTheme="majorBidi" w:hAnsiTheme="majorBidi" w:cstheme="majorBidi"/>
          <w:sz w:val="22"/>
          <w:szCs w:val="22"/>
        </w:rPr>
        <w:t>konsumen pada UU Perlindungan Konsumen yang memakai istilah “pemakai” yang dapat menimbulkan kesan bahwa barang dan/atau jasa yang sudah dibeli dari pelaku usaha tersebut belum menjadi miliknya pribadi. Pada saat menandatang</w:t>
      </w:r>
      <w:r w:rsidR="00F666B4" w:rsidRPr="00DB5F34">
        <w:rPr>
          <w:rFonts w:asciiTheme="majorBidi" w:hAnsiTheme="majorBidi" w:cstheme="majorBidi"/>
          <w:sz w:val="22"/>
          <w:szCs w:val="22"/>
        </w:rPr>
        <w:t>an</w:t>
      </w:r>
      <w:r w:rsidRPr="00DB5F34">
        <w:rPr>
          <w:rFonts w:asciiTheme="majorBidi" w:hAnsiTheme="majorBidi" w:cstheme="majorBidi"/>
          <w:sz w:val="22"/>
          <w:szCs w:val="22"/>
        </w:rPr>
        <w:t>i akad dalam perjanjian jual beli secara kredit pihak pembeli harus membaca dan meneliti semua perjanjian yang akan ditanda tangani oleh pembeli dan apabila ada klausula yang memberatkan pihak pembeli maka harus dibicarakan kedua belah pihak antara konsumen dan pemberi kredit.</w:t>
      </w:r>
    </w:p>
    <w:p w:rsidR="00DD2DF8" w:rsidRPr="00DB5F34" w:rsidRDefault="00DD2DF8" w:rsidP="00DD2DF8">
      <w:pPr>
        <w:spacing w:line="240" w:lineRule="auto"/>
        <w:rPr>
          <w:rFonts w:asciiTheme="majorBidi" w:hAnsiTheme="majorBidi" w:cstheme="majorBidi"/>
          <w:sz w:val="22"/>
          <w:szCs w:val="22"/>
        </w:rPr>
      </w:pPr>
    </w:p>
    <w:p w:rsidR="00DD2DF8" w:rsidRPr="00DB5F34" w:rsidRDefault="00DD2DF8" w:rsidP="00DD2DF8">
      <w:pPr>
        <w:spacing w:line="240" w:lineRule="auto"/>
        <w:rPr>
          <w:rFonts w:asciiTheme="majorBidi" w:hAnsiTheme="majorBidi" w:cstheme="majorBidi"/>
          <w:b/>
          <w:bCs/>
          <w:sz w:val="22"/>
          <w:szCs w:val="22"/>
        </w:rPr>
      </w:pPr>
      <w:r w:rsidRPr="00DB5F34">
        <w:rPr>
          <w:rFonts w:asciiTheme="majorBidi" w:hAnsiTheme="majorBidi" w:cstheme="majorBidi"/>
          <w:b/>
          <w:bCs/>
          <w:sz w:val="22"/>
          <w:szCs w:val="22"/>
        </w:rPr>
        <w:t>Daftar Pustaka</w:t>
      </w:r>
    </w:p>
    <w:p w:rsidR="00DD2DF8" w:rsidRPr="00DB5F34" w:rsidRDefault="00DD2DF8" w:rsidP="00A31252">
      <w:pPr>
        <w:spacing w:line="240" w:lineRule="auto"/>
        <w:rPr>
          <w:rFonts w:asciiTheme="majorBidi" w:eastAsia="Times New Roman" w:hAnsiTheme="majorBidi" w:cstheme="majorBidi"/>
          <w:sz w:val="22"/>
          <w:szCs w:val="22"/>
        </w:rPr>
      </w:pPr>
    </w:p>
    <w:p w:rsidR="000559EE" w:rsidRPr="00DB5F34" w:rsidRDefault="000559EE" w:rsidP="000559EE">
      <w:pPr>
        <w:spacing w:after="240" w:line="240" w:lineRule="auto"/>
        <w:ind w:left="709" w:hanging="709"/>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Achmad Anwari, 1980. </w:t>
      </w:r>
      <w:r w:rsidRPr="00DB5F34">
        <w:rPr>
          <w:rFonts w:asciiTheme="majorBidi" w:eastAsia="Times New Roman" w:hAnsiTheme="majorBidi" w:cstheme="majorBidi"/>
          <w:i/>
          <w:iCs/>
          <w:sz w:val="22"/>
          <w:szCs w:val="22"/>
        </w:rPr>
        <w:t>Praktek Perbankan di Indonesia, (Kredit Investasi)</w:t>
      </w:r>
      <w:r w:rsidRPr="00DB5F34">
        <w:rPr>
          <w:rFonts w:asciiTheme="majorBidi" w:eastAsia="Times New Roman" w:hAnsiTheme="majorBidi" w:cstheme="majorBidi"/>
          <w:sz w:val="22"/>
          <w:szCs w:val="22"/>
        </w:rPr>
        <w:t xml:space="preserve">, Balai Aksara, </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sz w:val="22"/>
          <w:szCs w:val="22"/>
        </w:rPr>
        <w:t xml:space="preserve">Ahmad Miru &amp; Sutarman Yodo, 2008. </w:t>
      </w:r>
      <w:r w:rsidRPr="00DB5F34">
        <w:rPr>
          <w:rFonts w:asciiTheme="majorBidi" w:hAnsiTheme="majorBidi" w:cstheme="majorBidi"/>
          <w:i/>
          <w:iCs/>
          <w:sz w:val="22"/>
          <w:szCs w:val="22"/>
        </w:rPr>
        <w:t>Hukum Perlindungan Konsumen</w:t>
      </w:r>
      <w:r w:rsidRPr="00DB5F34">
        <w:rPr>
          <w:rFonts w:asciiTheme="majorBidi" w:hAnsiTheme="majorBidi" w:cstheme="majorBidi"/>
          <w:sz w:val="22"/>
          <w:szCs w:val="22"/>
        </w:rPr>
        <w:t xml:space="preserve">, Jakarta: PT Raja Grafindo Persada. </w:t>
      </w:r>
    </w:p>
    <w:p w:rsidR="000559EE" w:rsidRPr="00DB5F34" w:rsidRDefault="000559EE" w:rsidP="00E10C19">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sz w:val="22"/>
          <w:szCs w:val="22"/>
        </w:rPr>
        <w:t xml:space="preserve">Badrulzaman M.D., 2001. </w:t>
      </w:r>
      <w:r w:rsidRPr="00DB5F34">
        <w:rPr>
          <w:rFonts w:asciiTheme="majorBidi" w:hAnsiTheme="majorBidi" w:cstheme="majorBidi"/>
          <w:i/>
          <w:iCs/>
          <w:sz w:val="22"/>
          <w:szCs w:val="22"/>
        </w:rPr>
        <w:t xml:space="preserve">Kompilasi Hukum Perikatan, </w:t>
      </w:r>
      <w:r w:rsidRPr="00DB5F34">
        <w:rPr>
          <w:rFonts w:asciiTheme="majorBidi" w:hAnsiTheme="majorBidi" w:cstheme="majorBidi"/>
          <w:sz w:val="22"/>
          <w:szCs w:val="22"/>
        </w:rPr>
        <w:t xml:space="preserve">Jakarta: Citra Aditya Bakti. </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sz w:val="22"/>
          <w:szCs w:val="22"/>
        </w:rPr>
        <w:t xml:space="preserve">Celina Tri .S.K, 2008, </w:t>
      </w:r>
      <w:r w:rsidRPr="00DB5F34">
        <w:rPr>
          <w:rFonts w:asciiTheme="majorBidi" w:hAnsiTheme="majorBidi" w:cstheme="majorBidi"/>
          <w:i/>
          <w:iCs/>
          <w:sz w:val="22"/>
          <w:szCs w:val="22"/>
        </w:rPr>
        <w:t xml:space="preserve">Hukum Perlindungan Konsumen, </w:t>
      </w:r>
      <w:r w:rsidRPr="00DB5F34">
        <w:rPr>
          <w:rFonts w:asciiTheme="majorBidi" w:hAnsiTheme="majorBidi" w:cstheme="majorBidi"/>
          <w:sz w:val="22"/>
          <w:szCs w:val="22"/>
        </w:rPr>
        <w:t>Jakarta: Sinar Grafika.</w:t>
      </w:r>
    </w:p>
    <w:p w:rsidR="000559EE" w:rsidRPr="00DB5F34" w:rsidRDefault="000559EE" w:rsidP="000559EE">
      <w:pPr>
        <w:spacing w:after="240" w:line="240" w:lineRule="auto"/>
        <w:ind w:left="709" w:hanging="709"/>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lastRenderedPageBreak/>
        <w:t xml:space="preserve">Djuhaendah Hasan, 1996. </w:t>
      </w:r>
      <w:r w:rsidRPr="00DB5F34">
        <w:rPr>
          <w:rFonts w:asciiTheme="majorBidi" w:eastAsia="Times New Roman" w:hAnsiTheme="majorBidi" w:cstheme="majorBidi"/>
          <w:i/>
          <w:iCs/>
          <w:sz w:val="22"/>
          <w:szCs w:val="22"/>
        </w:rPr>
        <w:t xml:space="preserve">Lembaga Jaminan Kebendaan Bagi Tanah Dan Benda Lain Yang Melekat Pada Tanah Dalam Konsep Penerapan Asas Pemisahan Horisontal, </w:t>
      </w:r>
      <w:r w:rsidRPr="00DB5F34">
        <w:rPr>
          <w:rFonts w:asciiTheme="majorBidi" w:eastAsia="Times New Roman" w:hAnsiTheme="majorBidi" w:cstheme="majorBidi"/>
          <w:sz w:val="22"/>
          <w:szCs w:val="22"/>
        </w:rPr>
        <w:t xml:space="preserve">Bandung: Citra Aditya Bakti. </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sz w:val="22"/>
          <w:szCs w:val="22"/>
        </w:rPr>
        <w:t xml:space="preserve">Husni Syawali &amp; Neni Imaniyati, 2000, </w:t>
      </w:r>
      <w:r w:rsidRPr="00DB5F34">
        <w:rPr>
          <w:rFonts w:asciiTheme="majorBidi" w:hAnsiTheme="majorBidi" w:cstheme="majorBidi"/>
          <w:i/>
          <w:iCs/>
          <w:sz w:val="22"/>
          <w:szCs w:val="22"/>
        </w:rPr>
        <w:t xml:space="preserve">Hukum Perlindungan Konsumen, </w:t>
      </w:r>
      <w:r w:rsidRPr="00DB5F34">
        <w:rPr>
          <w:rFonts w:asciiTheme="majorBidi" w:hAnsiTheme="majorBidi" w:cstheme="majorBidi"/>
          <w:sz w:val="22"/>
          <w:szCs w:val="22"/>
        </w:rPr>
        <w:t>Bandung|: Mandar Maju.</w:t>
      </w:r>
    </w:p>
    <w:p w:rsidR="000559EE" w:rsidRPr="00DB5F34" w:rsidRDefault="000559EE" w:rsidP="000559EE">
      <w:pPr>
        <w:spacing w:after="240" w:line="240" w:lineRule="auto"/>
        <w:ind w:left="709" w:hanging="709"/>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Marhainis Abdul Hay, 1975, </w:t>
      </w:r>
      <w:r w:rsidRPr="00DB5F34">
        <w:rPr>
          <w:rFonts w:asciiTheme="majorBidi" w:eastAsia="Times New Roman" w:hAnsiTheme="majorBidi" w:cstheme="majorBidi"/>
          <w:i/>
          <w:iCs/>
          <w:sz w:val="22"/>
          <w:szCs w:val="22"/>
        </w:rPr>
        <w:t>Hukum Perbankan di Indonesia</w:t>
      </w:r>
      <w:r w:rsidRPr="00DB5F34">
        <w:rPr>
          <w:rFonts w:asciiTheme="majorBidi" w:eastAsia="Times New Roman" w:hAnsiTheme="majorBidi" w:cstheme="majorBidi"/>
          <w:sz w:val="22"/>
          <w:szCs w:val="22"/>
        </w:rPr>
        <w:t xml:space="preserve">, Pradnya Paramita, Dikutip dari Djuhaendah Hasan. </w:t>
      </w:r>
    </w:p>
    <w:p w:rsidR="000559EE" w:rsidRPr="00DB5F34" w:rsidRDefault="000559EE" w:rsidP="000559EE">
      <w:pPr>
        <w:spacing w:after="240" w:line="240" w:lineRule="auto"/>
        <w:ind w:left="709" w:hanging="709"/>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Mariam Darus Badrulzaman, 1991, </w:t>
      </w:r>
      <w:r w:rsidRPr="00DB5F34">
        <w:rPr>
          <w:rFonts w:asciiTheme="majorBidi" w:eastAsia="Times New Roman" w:hAnsiTheme="majorBidi" w:cstheme="majorBidi"/>
          <w:i/>
          <w:iCs/>
          <w:sz w:val="22"/>
          <w:szCs w:val="22"/>
        </w:rPr>
        <w:t>Perjanjian Kredit Bank</w:t>
      </w:r>
      <w:r w:rsidRPr="00DB5F34">
        <w:rPr>
          <w:rFonts w:asciiTheme="majorBidi" w:eastAsia="Times New Roman" w:hAnsiTheme="majorBidi" w:cstheme="majorBidi"/>
          <w:sz w:val="22"/>
          <w:szCs w:val="22"/>
        </w:rPr>
        <w:t>, Bandung: PT. Citra Aditya.</w:t>
      </w:r>
    </w:p>
    <w:p w:rsidR="000559EE" w:rsidRPr="00DB5F34" w:rsidRDefault="000559EE" w:rsidP="000559EE">
      <w:pPr>
        <w:spacing w:after="240" w:line="240" w:lineRule="auto"/>
        <w:ind w:left="709" w:hanging="709"/>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Mariam Darus Badrulzaman, 1994, </w:t>
      </w:r>
      <w:r w:rsidRPr="00DB5F34">
        <w:rPr>
          <w:rFonts w:asciiTheme="majorBidi" w:eastAsia="Times New Roman" w:hAnsiTheme="majorBidi" w:cstheme="majorBidi"/>
          <w:i/>
          <w:iCs/>
          <w:sz w:val="22"/>
          <w:szCs w:val="22"/>
        </w:rPr>
        <w:t>Aneka Hukum Bisnis</w:t>
      </w:r>
      <w:r w:rsidRPr="00DB5F34">
        <w:rPr>
          <w:rFonts w:asciiTheme="majorBidi" w:eastAsia="Times New Roman" w:hAnsiTheme="majorBidi" w:cstheme="majorBidi"/>
          <w:sz w:val="22"/>
          <w:szCs w:val="22"/>
        </w:rPr>
        <w:t>, Bandung: Alumni.</w:t>
      </w:r>
    </w:p>
    <w:p w:rsidR="000559EE" w:rsidRPr="00DB5F34" w:rsidRDefault="000559EE" w:rsidP="000559EE">
      <w:pPr>
        <w:spacing w:after="240" w:line="240" w:lineRule="auto"/>
        <w:ind w:left="709" w:hanging="709"/>
        <w:rPr>
          <w:rFonts w:asciiTheme="majorBidi" w:eastAsia="Times New Roman" w:hAnsiTheme="majorBidi" w:cstheme="majorBidi"/>
          <w:sz w:val="22"/>
          <w:szCs w:val="22"/>
        </w:rPr>
      </w:pPr>
      <w:r w:rsidRPr="00DB5F34">
        <w:rPr>
          <w:rFonts w:asciiTheme="majorBidi" w:eastAsia="Times New Roman" w:hAnsiTheme="majorBidi" w:cstheme="majorBidi"/>
          <w:sz w:val="22"/>
          <w:szCs w:val="22"/>
        </w:rPr>
        <w:t xml:space="preserve">SiahaanN.H.T., 2005, </w:t>
      </w:r>
      <w:r w:rsidRPr="00DB5F34">
        <w:rPr>
          <w:rFonts w:asciiTheme="majorBidi" w:eastAsia="Times New Roman" w:hAnsiTheme="majorBidi" w:cstheme="majorBidi"/>
          <w:i/>
          <w:iCs/>
          <w:sz w:val="22"/>
          <w:szCs w:val="22"/>
        </w:rPr>
        <w:t>Hukum Konsumen Perlindungan Konsumen dan Tanggung Jawab Produk,</w:t>
      </w:r>
      <w:r w:rsidRPr="00DB5F34">
        <w:rPr>
          <w:rFonts w:asciiTheme="majorBidi" w:hAnsiTheme="majorBidi" w:cstheme="majorBidi"/>
          <w:sz w:val="22"/>
          <w:szCs w:val="22"/>
        </w:rPr>
        <w:t xml:space="preserve">Jakarta: </w:t>
      </w:r>
      <w:r w:rsidRPr="00DB5F34">
        <w:rPr>
          <w:rFonts w:asciiTheme="majorBidi" w:eastAsia="Times New Roman" w:hAnsiTheme="majorBidi" w:cstheme="majorBidi"/>
          <w:sz w:val="22"/>
          <w:szCs w:val="22"/>
        </w:rPr>
        <w:t>Panta Rei.</w:t>
      </w:r>
    </w:p>
    <w:p w:rsidR="000559EE" w:rsidRPr="00DB5F34" w:rsidRDefault="000559EE" w:rsidP="000559EE">
      <w:pPr>
        <w:pStyle w:val="footnotedescription"/>
        <w:spacing w:after="240"/>
        <w:ind w:left="709" w:hanging="709"/>
        <w:rPr>
          <w:rFonts w:asciiTheme="majorBidi" w:hAnsiTheme="majorBidi" w:cstheme="majorBidi"/>
          <w:sz w:val="22"/>
        </w:rPr>
      </w:pPr>
      <w:r w:rsidRPr="00DB5F34">
        <w:rPr>
          <w:rFonts w:asciiTheme="majorBidi" w:hAnsiTheme="majorBidi" w:cstheme="majorBidi"/>
          <w:i w:val="0"/>
          <w:iCs/>
          <w:sz w:val="22"/>
        </w:rPr>
        <w:t xml:space="preserve">Nasution A. Z.,1995, </w:t>
      </w:r>
      <w:r w:rsidRPr="00DB5F34">
        <w:rPr>
          <w:rFonts w:asciiTheme="majorBidi" w:hAnsiTheme="majorBidi" w:cstheme="majorBidi"/>
          <w:sz w:val="22"/>
        </w:rPr>
        <w:t xml:space="preserve">Konsumen dan Hukum, </w:t>
      </w:r>
      <w:r w:rsidRPr="00DB5F34">
        <w:rPr>
          <w:rFonts w:asciiTheme="majorBidi" w:hAnsiTheme="majorBidi" w:cstheme="majorBidi"/>
          <w:i w:val="0"/>
          <w:iCs/>
          <w:sz w:val="22"/>
        </w:rPr>
        <w:t>Jakarta:Pustaka Sinar Harapan.</w:t>
      </w:r>
    </w:p>
    <w:p w:rsidR="000559EE" w:rsidRPr="00DB5F34" w:rsidRDefault="000559EE" w:rsidP="000559EE">
      <w:pPr>
        <w:pStyle w:val="footnotedescription"/>
        <w:spacing w:after="240"/>
        <w:ind w:left="709" w:hanging="709"/>
        <w:rPr>
          <w:rFonts w:asciiTheme="majorBidi" w:hAnsiTheme="majorBidi" w:cstheme="majorBidi"/>
          <w:i w:val="0"/>
          <w:iCs/>
          <w:sz w:val="22"/>
        </w:rPr>
      </w:pPr>
      <w:r w:rsidRPr="00DB5F34">
        <w:rPr>
          <w:rFonts w:asciiTheme="majorBidi" w:hAnsiTheme="majorBidi" w:cstheme="majorBidi"/>
          <w:i w:val="0"/>
          <w:iCs/>
          <w:sz w:val="22"/>
        </w:rPr>
        <w:t xml:space="preserve">_____, 2002, </w:t>
      </w:r>
      <w:r w:rsidRPr="00DB5F34">
        <w:rPr>
          <w:rFonts w:asciiTheme="majorBidi" w:hAnsiTheme="majorBidi" w:cstheme="majorBidi"/>
          <w:sz w:val="22"/>
        </w:rPr>
        <w:t xml:space="preserve">Hukum Perlindungan Konsumen, </w:t>
      </w:r>
      <w:r w:rsidRPr="00DB5F34">
        <w:rPr>
          <w:rFonts w:asciiTheme="majorBidi" w:hAnsiTheme="majorBidi" w:cstheme="majorBidi"/>
          <w:i w:val="0"/>
          <w:iCs/>
          <w:sz w:val="22"/>
        </w:rPr>
        <w:t xml:space="preserve">Jakarta:Diadit Media. </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sz w:val="22"/>
          <w:szCs w:val="22"/>
        </w:rPr>
        <w:t xml:space="preserve">Salim H. S, </w:t>
      </w:r>
      <w:r w:rsidRPr="00DB5F34">
        <w:rPr>
          <w:rFonts w:asciiTheme="majorBidi" w:hAnsiTheme="majorBidi" w:cstheme="majorBidi"/>
          <w:i/>
          <w:iCs/>
          <w:sz w:val="22"/>
          <w:szCs w:val="22"/>
        </w:rPr>
        <w:t xml:space="preserve">Hukum Kontrak(Teknik &amp; Teori Penyusunan Kontrak), </w:t>
      </w:r>
      <w:r w:rsidRPr="00DB5F34">
        <w:rPr>
          <w:rFonts w:asciiTheme="majorBidi" w:hAnsiTheme="majorBidi" w:cstheme="majorBidi"/>
          <w:sz w:val="22"/>
          <w:szCs w:val="22"/>
        </w:rPr>
        <w:t>Jakarta: Sinar Grafika.</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i/>
          <w:iCs/>
          <w:sz w:val="22"/>
          <w:szCs w:val="22"/>
        </w:rPr>
        <w:t>_____, Perkembangan Hukum Kontrak di Luar KUH Perdata</w:t>
      </w:r>
      <w:r w:rsidRPr="00DB5F34">
        <w:rPr>
          <w:rFonts w:asciiTheme="majorBidi" w:hAnsiTheme="majorBidi" w:cstheme="majorBidi"/>
          <w:sz w:val="22"/>
          <w:szCs w:val="22"/>
        </w:rPr>
        <w:t>, Jakarta: Raja Grafindo Persada.</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sz w:val="22"/>
          <w:szCs w:val="22"/>
        </w:rPr>
        <w:t xml:space="preserve">Soesilo &amp; Pramudji.R, 2007. </w:t>
      </w:r>
      <w:r w:rsidRPr="00DB5F34">
        <w:rPr>
          <w:rFonts w:asciiTheme="majorBidi" w:hAnsiTheme="majorBidi" w:cstheme="majorBidi"/>
          <w:i/>
          <w:iCs/>
          <w:sz w:val="22"/>
          <w:szCs w:val="22"/>
        </w:rPr>
        <w:t xml:space="preserve">Kitab Undang-Undang Hukum Perdata, </w:t>
      </w:r>
      <w:r w:rsidRPr="00DB5F34">
        <w:rPr>
          <w:rFonts w:asciiTheme="majorBidi" w:hAnsiTheme="majorBidi" w:cstheme="majorBidi"/>
          <w:sz w:val="22"/>
          <w:szCs w:val="22"/>
        </w:rPr>
        <w:t>Wipress.</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sz w:val="22"/>
          <w:szCs w:val="22"/>
        </w:rPr>
        <w:t>Subekti, 1987.</w:t>
      </w:r>
      <w:r w:rsidRPr="00DB5F34">
        <w:rPr>
          <w:rFonts w:asciiTheme="majorBidi" w:hAnsiTheme="majorBidi" w:cstheme="majorBidi"/>
          <w:i/>
          <w:iCs/>
          <w:sz w:val="22"/>
          <w:szCs w:val="22"/>
        </w:rPr>
        <w:t xml:space="preserve">Hukum Perjanjian, </w:t>
      </w:r>
      <w:r w:rsidRPr="00DB5F34">
        <w:rPr>
          <w:rFonts w:asciiTheme="majorBidi" w:hAnsiTheme="majorBidi" w:cstheme="majorBidi"/>
          <w:sz w:val="22"/>
          <w:szCs w:val="22"/>
        </w:rPr>
        <w:t>Intermasa, cetakan xi.</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i/>
          <w:iCs/>
          <w:sz w:val="22"/>
          <w:szCs w:val="22"/>
        </w:rPr>
        <w:lastRenderedPageBreak/>
        <w:t xml:space="preserve">_____, </w:t>
      </w:r>
      <w:r w:rsidRPr="00DB5F34">
        <w:rPr>
          <w:rFonts w:asciiTheme="majorBidi" w:hAnsiTheme="majorBidi" w:cstheme="majorBidi"/>
          <w:sz w:val="22"/>
          <w:szCs w:val="22"/>
        </w:rPr>
        <w:t xml:space="preserve">1995. </w:t>
      </w:r>
      <w:r w:rsidRPr="00DB5F34">
        <w:rPr>
          <w:rFonts w:asciiTheme="majorBidi" w:hAnsiTheme="majorBidi" w:cstheme="majorBidi"/>
          <w:i/>
          <w:iCs/>
          <w:sz w:val="22"/>
          <w:szCs w:val="22"/>
        </w:rPr>
        <w:t>Aneka perjanjian</w:t>
      </w:r>
      <w:r w:rsidRPr="00DB5F34">
        <w:rPr>
          <w:rFonts w:asciiTheme="majorBidi" w:hAnsiTheme="majorBidi" w:cstheme="majorBidi"/>
          <w:sz w:val="22"/>
          <w:szCs w:val="22"/>
        </w:rPr>
        <w:t>(cetakan x</w:t>
      </w:r>
      <w:r w:rsidRPr="00DB5F34">
        <w:rPr>
          <w:rFonts w:asciiTheme="majorBidi" w:hAnsiTheme="majorBidi" w:cstheme="majorBidi"/>
          <w:i/>
          <w:iCs/>
          <w:sz w:val="22"/>
          <w:szCs w:val="22"/>
        </w:rPr>
        <w:t xml:space="preserve">, </w:t>
      </w:r>
      <w:r w:rsidRPr="00DB5F34">
        <w:rPr>
          <w:rFonts w:asciiTheme="majorBidi" w:hAnsiTheme="majorBidi" w:cstheme="majorBidi"/>
          <w:sz w:val="22"/>
          <w:szCs w:val="22"/>
        </w:rPr>
        <w:t>Jakarta: Citra Aditya Bakti.</w:t>
      </w:r>
    </w:p>
    <w:p w:rsidR="000559EE" w:rsidRPr="00DB5F34" w:rsidRDefault="000559EE" w:rsidP="000559EE">
      <w:pPr>
        <w:pStyle w:val="FootnoteText"/>
        <w:spacing w:after="240"/>
        <w:ind w:left="709" w:hanging="709"/>
        <w:jc w:val="both"/>
        <w:rPr>
          <w:rFonts w:asciiTheme="majorBidi" w:hAnsiTheme="majorBidi" w:cstheme="majorBidi"/>
          <w:sz w:val="22"/>
          <w:szCs w:val="22"/>
        </w:rPr>
      </w:pPr>
      <w:r w:rsidRPr="00DB5F34">
        <w:rPr>
          <w:rFonts w:asciiTheme="majorBidi" w:hAnsiTheme="majorBidi" w:cstheme="majorBidi"/>
          <w:i/>
          <w:iCs/>
          <w:sz w:val="22"/>
          <w:szCs w:val="22"/>
        </w:rPr>
        <w:t xml:space="preserve">_____, </w:t>
      </w:r>
      <w:r w:rsidRPr="00DB5F34">
        <w:rPr>
          <w:rFonts w:asciiTheme="majorBidi" w:hAnsiTheme="majorBidi" w:cstheme="majorBidi"/>
          <w:sz w:val="22"/>
          <w:szCs w:val="22"/>
        </w:rPr>
        <w:t>2002. ’</w:t>
      </w:r>
      <w:r w:rsidRPr="00DB5F34">
        <w:rPr>
          <w:rFonts w:asciiTheme="majorBidi" w:hAnsiTheme="majorBidi" w:cstheme="majorBidi"/>
          <w:i/>
          <w:iCs/>
          <w:sz w:val="22"/>
          <w:szCs w:val="22"/>
        </w:rPr>
        <w:t xml:space="preserve">Hukum Perjanjian </w:t>
      </w:r>
      <w:r w:rsidRPr="00DB5F34">
        <w:rPr>
          <w:rFonts w:asciiTheme="majorBidi" w:hAnsiTheme="majorBidi" w:cstheme="majorBidi"/>
          <w:sz w:val="22"/>
          <w:szCs w:val="22"/>
        </w:rPr>
        <w:t>, Jakarta: PT. Intermasa.</w:t>
      </w:r>
    </w:p>
    <w:p w:rsidR="009B4F02" w:rsidRPr="00DB5F34" w:rsidRDefault="009B4F02" w:rsidP="009B4F02">
      <w:pPr>
        <w:spacing w:line="480" w:lineRule="auto"/>
        <w:rPr>
          <w:rFonts w:asciiTheme="majorBidi" w:hAnsiTheme="majorBidi" w:cstheme="majorBidi"/>
          <w:color w:val="000000"/>
          <w:sz w:val="22"/>
          <w:szCs w:val="22"/>
        </w:rPr>
      </w:pPr>
    </w:p>
    <w:sectPr w:rsidR="009B4F02" w:rsidRPr="00DB5F34" w:rsidSect="00E10C19">
      <w:type w:val="continuous"/>
      <w:pgSz w:w="11907" w:h="16840" w:code="9"/>
      <w:pgMar w:top="1701" w:right="1701" w:bottom="1701" w:left="2268" w:header="851" w:footer="851"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E34" w:rsidRDefault="00276E34" w:rsidP="00D836C5">
      <w:pPr>
        <w:spacing w:line="240" w:lineRule="auto"/>
      </w:pPr>
      <w:r>
        <w:separator/>
      </w:r>
    </w:p>
  </w:endnote>
  <w:endnote w:type="continuationSeparator" w:id="1">
    <w:p w:rsidR="00276E34" w:rsidRDefault="00276E34" w:rsidP="00D836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E34" w:rsidRDefault="00276E34" w:rsidP="00D836C5">
      <w:pPr>
        <w:spacing w:line="240" w:lineRule="auto"/>
      </w:pPr>
      <w:r>
        <w:separator/>
      </w:r>
    </w:p>
  </w:footnote>
  <w:footnote w:type="continuationSeparator" w:id="1">
    <w:p w:rsidR="00276E34" w:rsidRDefault="00276E34" w:rsidP="00D836C5">
      <w:pPr>
        <w:spacing w:line="240" w:lineRule="auto"/>
      </w:pPr>
      <w:r>
        <w:continuationSeparator/>
      </w:r>
    </w:p>
  </w:footnote>
  <w:footnote w:id="2">
    <w:p w:rsidR="00D836C5" w:rsidRPr="00905D78" w:rsidRDefault="00D836C5" w:rsidP="00F666B4">
      <w:pPr>
        <w:pStyle w:val="FootnoteText"/>
        <w:tabs>
          <w:tab w:val="left" w:pos="5257"/>
        </w:tabs>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Subekti , ’</w:t>
      </w:r>
      <w:r w:rsidRPr="00905D78">
        <w:rPr>
          <w:rFonts w:asciiTheme="majorBidi" w:hAnsiTheme="majorBidi" w:cstheme="majorBidi"/>
          <w:i/>
          <w:iCs/>
        </w:rPr>
        <w:t xml:space="preserve">Hukum Perjanjian” </w:t>
      </w:r>
      <w:r w:rsidRPr="00905D78">
        <w:rPr>
          <w:rFonts w:asciiTheme="majorBidi" w:hAnsiTheme="majorBidi" w:cstheme="majorBidi"/>
        </w:rPr>
        <w:t>, PT. intermasa, 2002, hal 1</w:t>
      </w:r>
      <w:r>
        <w:rPr>
          <w:rFonts w:asciiTheme="majorBidi" w:hAnsiTheme="majorBidi" w:cstheme="majorBidi"/>
        </w:rPr>
        <w:tab/>
      </w:r>
    </w:p>
  </w:footnote>
  <w:footnote w:id="3">
    <w:p w:rsidR="00D836C5" w:rsidRPr="00905D78" w:rsidRDefault="00D836C5"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2.</w:t>
      </w:r>
    </w:p>
  </w:footnote>
  <w:footnote w:id="4">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Salim H.S, ”</w:t>
      </w:r>
      <w:r w:rsidRPr="00905D78">
        <w:rPr>
          <w:rFonts w:asciiTheme="majorBidi" w:hAnsiTheme="majorBidi" w:cstheme="majorBidi"/>
          <w:i/>
          <w:iCs/>
        </w:rPr>
        <w:t>Hukum Kontrak</w:t>
      </w:r>
      <w:r w:rsidR="00F666B4">
        <w:rPr>
          <w:rFonts w:asciiTheme="majorBidi" w:hAnsiTheme="majorBidi" w:cstheme="majorBidi"/>
          <w:i/>
          <w:iCs/>
        </w:rPr>
        <w:t xml:space="preserve"> </w:t>
      </w:r>
      <w:r w:rsidRPr="00905D78">
        <w:rPr>
          <w:rFonts w:asciiTheme="majorBidi" w:hAnsiTheme="majorBidi" w:cstheme="majorBidi"/>
          <w:i/>
          <w:iCs/>
        </w:rPr>
        <w:t xml:space="preserve">(teori&amp;Teknik Penyusunan Kontrak)”, </w:t>
      </w:r>
      <w:r w:rsidRPr="00905D78">
        <w:rPr>
          <w:rFonts w:asciiTheme="majorBidi" w:hAnsiTheme="majorBidi" w:cstheme="majorBidi"/>
        </w:rPr>
        <w:t>Sinar Grafika, Jakarta, 2003, hal 9.</w:t>
      </w:r>
    </w:p>
  </w:footnote>
  <w:footnote w:id="5">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9.</w:t>
      </w:r>
    </w:p>
  </w:footnote>
  <w:footnote w:id="6">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Subekti,” </w:t>
      </w:r>
      <w:r w:rsidRPr="00905D78">
        <w:rPr>
          <w:rFonts w:asciiTheme="majorBidi" w:hAnsiTheme="majorBidi" w:cstheme="majorBidi"/>
          <w:i/>
          <w:iCs/>
        </w:rPr>
        <w:t>Hukum perjanjian”,</w:t>
      </w:r>
      <w:r w:rsidRPr="00905D78">
        <w:rPr>
          <w:rFonts w:asciiTheme="majorBidi" w:hAnsiTheme="majorBidi" w:cstheme="majorBidi"/>
        </w:rPr>
        <w:t>inter masa, Jakarta, hal 15.</w:t>
      </w:r>
    </w:p>
  </w:footnote>
  <w:footnote w:id="7">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Salim. H. S,” </w:t>
      </w:r>
      <w:r w:rsidRPr="00905D78">
        <w:rPr>
          <w:rFonts w:asciiTheme="majorBidi" w:hAnsiTheme="majorBidi" w:cstheme="majorBidi"/>
          <w:i/>
          <w:iCs/>
        </w:rPr>
        <w:t>hukum kontrak</w:t>
      </w:r>
      <w:r w:rsidR="00F666B4">
        <w:rPr>
          <w:rFonts w:asciiTheme="majorBidi" w:hAnsiTheme="majorBidi" w:cstheme="majorBidi"/>
          <w:i/>
          <w:iCs/>
        </w:rPr>
        <w:t xml:space="preserve"> </w:t>
      </w:r>
      <w:r w:rsidRPr="00905D78">
        <w:rPr>
          <w:rFonts w:asciiTheme="majorBidi" w:hAnsiTheme="majorBidi" w:cstheme="majorBidi"/>
          <w:i/>
          <w:iCs/>
        </w:rPr>
        <w:t>(teknik &amp; teori penyusunan kontrak)”,</w:t>
      </w:r>
      <w:r w:rsidRPr="00905D78">
        <w:rPr>
          <w:rFonts w:asciiTheme="majorBidi" w:hAnsiTheme="majorBidi" w:cstheme="majorBidi"/>
        </w:rPr>
        <w:t>S</w:t>
      </w:r>
      <w:r w:rsidR="00F666B4">
        <w:rPr>
          <w:rFonts w:asciiTheme="majorBidi" w:hAnsiTheme="majorBidi" w:cstheme="majorBidi"/>
        </w:rPr>
        <w:t>i</w:t>
      </w:r>
      <w:r w:rsidRPr="00905D78">
        <w:rPr>
          <w:rFonts w:asciiTheme="majorBidi" w:hAnsiTheme="majorBidi" w:cstheme="majorBidi"/>
        </w:rPr>
        <w:t>nar Grafika, Jakarta, hal 11.</w:t>
      </w:r>
    </w:p>
  </w:footnote>
  <w:footnote w:id="8">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10.</w:t>
      </w:r>
    </w:p>
  </w:footnote>
  <w:footnote w:id="9">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12.</w:t>
      </w:r>
    </w:p>
  </w:footnote>
  <w:footnote w:id="10">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33.</w:t>
      </w:r>
    </w:p>
  </w:footnote>
  <w:footnote w:id="11">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Soesilo &amp; Drs. Pramudji.R, ”</w:t>
      </w:r>
      <w:r w:rsidRPr="00905D78">
        <w:rPr>
          <w:rFonts w:asciiTheme="majorBidi" w:hAnsiTheme="majorBidi" w:cstheme="majorBidi"/>
          <w:i/>
          <w:iCs/>
        </w:rPr>
        <w:t>Kitab Undang-Undang Hukum Perdata”,</w:t>
      </w:r>
      <w:r w:rsidRPr="00905D78">
        <w:rPr>
          <w:rFonts w:asciiTheme="majorBidi" w:hAnsiTheme="majorBidi" w:cstheme="majorBidi"/>
        </w:rPr>
        <w:t>Wipress, 2007, hal 299.</w:t>
      </w:r>
    </w:p>
  </w:footnote>
  <w:footnote w:id="12">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Subekti,” </w:t>
      </w:r>
      <w:r w:rsidRPr="00905D78">
        <w:rPr>
          <w:rFonts w:asciiTheme="majorBidi" w:hAnsiTheme="majorBidi" w:cstheme="majorBidi"/>
          <w:i/>
          <w:iCs/>
        </w:rPr>
        <w:t xml:space="preserve">Hukum Perjanjian”, </w:t>
      </w:r>
      <w:r w:rsidRPr="00905D78">
        <w:rPr>
          <w:rFonts w:asciiTheme="majorBidi" w:hAnsiTheme="majorBidi" w:cstheme="majorBidi"/>
        </w:rPr>
        <w:t>Intermasa, cetakan XI, 1987, hal 19.</w:t>
      </w:r>
    </w:p>
  </w:footnote>
  <w:footnote w:id="13">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Salim.H.S, ”</w:t>
      </w:r>
      <w:r w:rsidRPr="00905D78">
        <w:rPr>
          <w:rFonts w:asciiTheme="majorBidi" w:hAnsiTheme="majorBidi" w:cstheme="majorBidi"/>
          <w:i/>
          <w:iCs/>
        </w:rPr>
        <w:t>Hukum Kontrak</w:t>
      </w:r>
      <w:r w:rsidR="00DB5F34">
        <w:rPr>
          <w:rFonts w:asciiTheme="majorBidi" w:hAnsiTheme="majorBidi" w:cstheme="majorBidi"/>
          <w:i/>
          <w:iCs/>
        </w:rPr>
        <w:t xml:space="preserve"> </w:t>
      </w:r>
      <w:r w:rsidRPr="00905D78">
        <w:rPr>
          <w:rFonts w:asciiTheme="majorBidi" w:hAnsiTheme="majorBidi" w:cstheme="majorBidi"/>
          <w:i/>
          <w:iCs/>
        </w:rPr>
        <w:t>(teori&amp;teknik penyusunan kontrak)”</w:t>
      </w:r>
      <w:r w:rsidRPr="00905D78">
        <w:rPr>
          <w:rFonts w:asciiTheme="majorBidi" w:hAnsiTheme="majorBidi" w:cstheme="majorBidi"/>
        </w:rPr>
        <w:t>, Sinar Grafika, jakarta 2003, hal 34.</w:t>
      </w:r>
    </w:p>
  </w:footnote>
  <w:footnote w:id="14">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M.D. Badrulzaman, ”</w:t>
      </w:r>
      <w:r w:rsidRPr="00905D78">
        <w:rPr>
          <w:rFonts w:asciiTheme="majorBidi" w:hAnsiTheme="majorBidi" w:cstheme="majorBidi"/>
          <w:i/>
          <w:iCs/>
        </w:rPr>
        <w:t xml:space="preserve">Kompilasi Hukum Perikatan”, </w:t>
      </w:r>
      <w:r w:rsidRPr="00905D78">
        <w:rPr>
          <w:rFonts w:asciiTheme="majorBidi" w:hAnsiTheme="majorBidi" w:cstheme="majorBidi"/>
        </w:rPr>
        <w:t>Citra Aditya Bakti, Jakarta, 2001, hal 74.</w:t>
      </w:r>
    </w:p>
  </w:footnote>
  <w:footnote w:id="15">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75.</w:t>
      </w:r>
    </w:p>
  </w:footnote>
  <w:footnote w:id="16">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Salim .HS, ”</w:t>
      </w:r>
      <w:r w:rsidRPr="00905D78">
        <w:rPr>
          <w:rFonts w:asciiTheme="majorBidi" w:hAnsiTheme="majorBidi" w:cstheme="majorBidi"/>
          <w:i/>
          <w:iCs/>
        </w:rPr>
        <w:t>perkembangan hukum kontrak di luar KUH Perdata”</w:t>
      </w:r>
      <w:r w:rsidRPr="00905D78">
        <w:rPr>
          <w:rFonts w:asciiTheme="majorBidi" w:hAnsiTheme="majorBidi" w:cstheme="majorBidi"/>
        </w:rPr>
        <w:t>, raja grafindo persada, Jakarta, hal 145</w:t>
      </w:r>
    </w:p>
  </w:footnote>
  <w:footnote w:id="17">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Ahmad Miru&amp;Sutarman Yodo,”</w:t>
      </w:r>
      <w:r w:rsidRPr="00905D78">
        <w:rPr>
          <w:rFonts w:asciiTheme="majorBidi" w:hAnsiTheme="majorBidi" w:cstheme="majorBidi"/>
          <w:i/>
          <w:iCs/>
        </w:rPr>
        <w:t>Hukum Perlindungan konsumen”</w:t>
      </w:r>
      <w:r w:rsidRPr="00905D78">
        <w:rPr>
          <w:rFonts w:asciiTheme="majorBidi" w:hAnsiTheme="majorBidi" w:cstheme="majorBidi"/>
        </w:rPr>
        <w:t>, PT raja grafindo persada, Jakarta, 2008,hal 108</w:t>
      </w:r>
    </w:p>
  </w:footnote>
  <w:footnote w:id="18">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Salim, </w:t>
      </w:r>
      <w:r w:rsidRPr="00905D78">
        <w:rPr>
          <w:rFonts w:asciiTheme="majorBidi" w:hAnsiTheme="majorBidi" w:cstheme="majorBidi"/>
          <w:i/>
          <w:iCs/>
        </w:rPr>
        <w:t xml:space="preserve">op. cit., </w:t>
      </w:r>
      <w:r w:rsidRPr="00905D78">
        <w:rPr>
          <w:rFonts w:asciiTheme="majorBidi" w:hAnsiTheme="majorBidi" w:cstheme="majorBidi"/>
        </w:rPr>
        <w:t>hal. 146.</w:t>
      </w:r>
    </w:p>
  </w:footnote>
  <w:footnote w:id="19">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Salim.H.S, </w:t>
      </w:r>
      <w:r w:rsidRPr="00905D78">
        <w:rPr>
          <w:rFonts w:asciiTheme="majorBidi" w:hAnsiTheme="majorBidi" w:cstheme="majorBidi"/>
          <w:i/>
          <w:iCs/>
        </w:rPr>
        <w:t>op.cit</w:t>
      </w:r>
      <w:r w:rsidRPr="00905D78">
        <w:rPr>
          <w:rFonts w:asciiTheme="majorBidi" w:hAnsiTheme="majorBidi" w:cstheme="majorBidi"/>
        </w:rPr>
        <w:t>, 2006, hal 47.</w:t>
      </w:r>
    </w:p>
  </w:footnote>
  <w:footnote w:id="20">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Subekti, ”</w:t>
      </w:r>
      <w:r w:rsidRPr="00905D78">
        <w:rPr>
          <w:rFonts w:asciiTheme="majorBidi" w:hAnsiTheme="majorBidi" w:cstheme="majorBidi"/>
          <w:i/>
          <w:iCs/>
        </w:rPr>
        <w:t>Aneka perjanjian</w:t>
      </w:r>
      <w:r w:rsidR="00DB5F34">
        <w:rPr>
          <w:rFonts w:asciiTheme="majorBidi" w:hAnsiTheme="majorBidi" w:cstheme="majorBidi"/>
          <w:i/>
          <w:iCs/>
        </w:rPr>
        <w:t xml:space="preserve"> </w:t>
      </w:r>
      <w:r w:rsidRPr="00905D78">
        <w:rPr>
          <w:rFonts w:asciiTheme="majorBidi" w:hAnsiTheme="majorBidi" w:cstheme="majorBidi"/>
        </w:rPr>
        <w:t>(cetakan X)”</w:t>
      </w:r>
      <w:r w:rsidRPr="00905D78">
        <w:rPr>
          <w:rFonts w:asciiTheme="majorBidi" w:hAnsiTheme="majorBidi" w:cstheme="majorBidi"/>
          <w:i/>
          <w:iCs/>
        </w:rPr>
        <w:t xml:space="preserve">, </w:t>
      </w:r>
      <w:r w:rsidRPr="00905D78">
        <w:rPr>
          <w:rFonts w:asciiTheme="majorBidi" w:hAnsiTheme="majorBidi" w:cstheme="majorBidi"/>
        </w:rPr>
        <w:t>citra aditya bakti, Jakarta, 1995, hal 1.</w:t>
      </w:r>
    </w:p>
  </w:footnote>
  <w:footnote w:id="21">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hal </w:t>
      </w:r>
      <w:r w:rsidRPr="00905D78">
        <w:rPr>
          <w:rFonts w:asciiTheme="majorBidi" w:hAnsiTheme="majorBidi" w:cstheme="majorBidi"/>
        </w:rPr>
        <w:t>2.</w:t>
      </w:r>
    </w:p>
  </w:footnote>
  <w:footnote w:id="22">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Ibid.</w:t>
      </w:r>
    </w:p>
  </w:footnote>
  <w:footnote w:id="23">
    <w:p w:rsidR="00A31252" w:rsidRPr="00905D78" w:rsidRDefault="00A31252"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3.</w:t>
      </w:r>
    </w:p>
  </w:footnote>
  <w:footnote w:id="24">
    <w:p w:rsidR="00A31252" w:rsidRPr="00905D78" w:rsidRDefault="00A31252" w:rsidP="00F666B4">
      <w:pPr>
        <w:pStyle w:val="FootnoteText"/>
        <w:ind w:firstLine="567"/>
        <w:jc w:val="both"/>
        <w:rPr>
          <w:rFonts w:asciiTheme="majorBidi" w:hAnsiTheme="majorBidi" w:cstheme="majorBidi"/>
          <w:i/>
          <w:iCs/>
        </w:rPr>
      </w:pPr>
      <w:r w:rsidRPr="00905D78">
        <w:rPr>
          <w:rStyle w:val="FootnoteReference"/>
          <w:rFonts w:asciiTheme="majorBidi" w:hAnsiTheme="majorBidi" w:cstheme="majorBidi"/>
        </w:rPr>
        <w:footnoteRef/>
      </w:r>
      <w:r w:rsidRPr="00905D78">
        <w:rPr>
          <w:rFonts w:asciiTheme="majorBidi" w:hAnsiTheme="majorBidi" w:cstheme="majorBidi"/>
          <w:i/>
          <w:iCs/>
        </w:rPr>
        <w:t>Ibid.</w:t>
      </w:r>
    </w:p>
  </w:footnote>
  <w:footnote w:id="25">
    <w:p w:rsidR="00A31252" w:rsidRPr="00905D78" w:rsidRDefault="00A31252" w:rsidP="00F666B4">
      <w:pPr>
        <w:spacing w:line="240" w:lineRule="auto"/>
        <w:ind w:firstLine="567"/>
        <w:rPr>
          <w:rFonts w:asciiTheme="majorBidi" w:eastAsia="Times New Roman" w:hAnsiTheme="majorBidi" w:cstheme="majorBidi"/>
          <w:sz w:val="20"/>
          <w:szCs w:val="20"/>
        </w:rPr>
      </w:pPr>
      <w:r w:rsidRPr="00905D78">
        <w:rPr>
          <w:rStyle w:val="FootnoteReference"/>
          <w:rFonts w:asciiTheme="majorBidi" w:hAnsiTheme="majorBidi" w:cstheme="majorBidi"/>
        </w:rPr>
        <w:footnoteRef/>
      </w:r>
      <w:r w:rsidRPr="00905D78">
        <w:rPr>
          <w:rFonts w:asciiTheme="majorBidi" w:eastAsia="Times New Roman" w:hAnsiTheme="majorBidi" w:cstheme="majorBidi"/>
          <w:sz w:val="20"/>
          <w:szCs w:val="20"/>
        </w:rPr>
        <w:t>Djuhaendah Hasan, Lembaga Jaminan Kebendaan Bagi Tanah Dan Benda Lain Yang Melekat Pada Tanah Dalam Konseps Penerapan Asas Pemisahan Horisontal,Citra Aditya Bakti, Bandung, 1996, Hal. 140</w:t>
      </w:r>
    </w:p>
  </w:footnote>
  <w:footnote w:id="26">
    <w:p w:rsidR="00A31252" w:rsidRPr="00905D78" w:rsidRDefault="00A31252" w:rsidP="00F666B4">
      <w:pPr>
        <w:spacing w:line="240" w:lineRule="auto"/>
        <w:ind w:firstLine="567"/>
        <w:rPr>
          <w:rFonts w:asciiTheme="majorBidi" w:eastAsia="Times New Roman" w:hAnsiTheme="majorBidi" w:cstheme="majorBidi"/>
          <w:sz w:val="19"/>
          <w:szCs w:val="19"/>
        </w:rPr>
      </w:pPr>
      <w:r w:rsidRPr="00905D78">
        <w:rPr>
          <w:rStyle w:val="FootnoteReference"/>
          <w:rFonts w:asciiTheme="majorBidi" w:hAnsiTheme="majorBidi" w:cstheme="majorBidi"/>
        </w:rPr>
        <w:footnoteRef/>
      </w:r>
      <w:r w:rsidRPr="00905D78">
        <w:rPr>
          <w:rFonts w:asciiTheme="majorBidi" w:eastAsia="Times New Roman" w:hAnsiTheme="majorBidi" w:cstheme="majorBidi"/>
          <w:sz w:val="19"/>
          <w:szCs w:val="19"/>
        </w:rPr>
        <w:t>Achmad Anwari,Praktek Perbankan di Indonesia,( Kredit Investasi ), Balai Aksara, 1980, Hal. 14</w:t>
      </w:r>
    </w:p>
  </w:footnote>
  <w:footnote w:id="27">
    <w:p w:rsidR="00A31252" w:rsidRPr="00905D78" w:rsidRDefault="00A31252" w:rsidP="00DB5F34">
      <w:pPr>
        <w:spacing w:line="240" w:lineRule="auto"/>
        <w:ind w:firstLine="567"/>
        <w:rPr>
          <w:rFonts w:asciiTheme="majorBidi" w:hAnsiTheme="majorBidi" w:cstheme="majorBidi"/>
          <w:lang w:val="en-US"/>
        </w:rPr>
      </w:pPr>
      <w:r w:rsidRPr="00905D78">
        <w:rPr>
          <w:rStyle w:val="FootnoteReference"/>
          <w:rFonts w:asciiTheme="majorBidi" w:hAnsiTheme="majorBidi" w:cstheme="majorBidi"/>
        </w:rPr>
        <w:footnoteRef/>
      </w:r>
      <w:r w:rsidRPr="00905D78">
        <w:rPr>
          <w:rFonts w:asciiTheme="majorBidi" w:eastAsia="Times New Roman" w:hAnsiTheme="majorBidi" w:cstheme="majorBidi"/>
          <w:sz w:val="19"/>
          <w:szCs w:val="19"/>
        </w:rPr>
        <w:t xml:space="preserve">Mariam Darus Badrulzaman, Perjanjian Kredit Bank,(Bandung:PT. Citra Aditya,1991),Hal. 32 </w:t>
      </w:r>
    </w:p>
  </w:footnote>
  <w:footnote w:id="28">
    <w:p w:rsidR="00DD2DF8" w:rsidRPr="00905D78" w:rsidRDefault="00DD2DF8" w:rsidP="00F666B4">
      <w:pPr>
        <w:pStyle w:val="footnotedescription"/>
        <w:ind w:firstLine="567"/>
        <w:rPr>
          <w:rFonts w:asciiTheme="majorBidi" w:hAnsiTheme="majorBidi" w:cstheme="majorBidi"/>
        </w:rPr>
      </w:pPr>
      <w:r w:rsidRPr="00905D78">
        <w:rPr>
          <w:rStyle w:val="footnotemark"/>
          <w:rFonts w:asciiTheme="majorBidi" w:hAnsiTheme="majorBidi" w:cstheme="majorBidi"/>
        </w:rPr>
        <w:footnoteRef/>
      </w:r>
      <w:r w:rsidRPr="00905D78">
        <w:rPr>
          <w:rFonts w:asciiTheme="majorBidi" w:hAnsiTheme="majorBidi" w:cstheme="majorBidi"/>
        </w:rPr>
        <w:t xml:space="preserve">Az. Nasution., Konsumen dan Hukum, Pustaka Sinar Harapan, Jakarta 1995, hal 69. </w:t>
      </w:r>
    </w:p>
  </w:footnote>
  <w:footnote w:id="29">
    <w:p w:rsidR="00DD2DF8" w:rsidRPr="00905D78" w:rsidRDefault="00DD2DF8" w:rsidP="00F666B4">
      <w:pPr>
        <w:pStyle w:val="footnotedescription"/>
        <w:ind w:firstLine="567"/>
        <w:rPr>
          <w:rFonts w:asciiTheme="majorBidi" w:hAnsiTheme="majorBidi" w:cstheme="majorBidi"/>
        </w:rPr>
      </w:pPr>
      <w:r w:rsidRPr="00905D78">
        <w:rPr>
          <w:rStyle w:val="footnotemark"/>
          <w:rFonts w:asciiTheme="majorBidi" w:hAnsiTheme="majorBidi" w:cstheme="majorBidi"/>
        </w:rPr>
        <w:footnoteRef/>
      </w:r>
      <w:r w:rsidRPr="00905D78">
        <w:rPr>
          <w:rFonts w:asciiTheme="majorBidi" w:hAnsiTheme="majorBidi" w:cstheme="majorBidi"/>
        </w:rPr>
        <w:t xml:space="preserve">Shidarta., Hukum Perlindungan Konsumen Indonesia, Grasindo, Jakarta, 2006, hal 3.  </w:t>
      </w:r>
    </w:p>
  </w:footnote>
  <w:footnote w:id="30">
    <w:p w:rsidR="00DD2DF8" w:rsidRPr="00905D78" w:rsidRDefault="00DD2DF8" w:rsidP="00F666B4">
      <w:pPr>
        <w:pStyle w:val="footnotedescription"/>
        <w:ind w:firstLine="567"/>
        <w:rPr>
          <w:rFonts w:asciiTheme="majorBidi" w:hAnsiTheme="majorBidi" w:cstheme="majorBidi"/>
        </w:rPr>
      </w:pPr>
      <w:r w:rsidRPr="00905D78">
        <w:rPr>
          <w:rStyle w:val="footnotemark"/>
          <w:rFonts w:asciiTheme="majorBidi" w:hAnsiTheme="majorBidi" w:cstheme="majorBidi"/>
        </w:rPr>
        <w:footnoteRef/>
      </w:r>
      <w:r w:rsidRPr="00905D78">
        <w:rPr>
          <w:rFonts w:asciiTheme="majorBidi" w:hAnsiTheme="majorBidi" w:cstheme="majorBidi"/>
        </w:rPr>
        <w:t xml:space="preserve">AZ. Nasution., Hukum Perlindungan Konsumen, Diadit Media, Jakarta 2002, hal 13 </w:t>
      </w:r>
    </w:p>
  </w:footnote>
  <w:footnote w:id="31">
    <w:p w:rsidR="00DD2DF8" w:rsidRPr="00905D78" w:rsidRDefault="00DD2DF8" w:rsidP="00F666B4">
      <w:pPr>
        <w:pStyle w:val="footnotedescription"/>
        <w:ind w:firstLine="567"/>
        <w:rPr>
          <w:rFonts w:asciiTheme="majorBidi" w:hAnsiTheme="majorBidi" w:cstheme="majorBidi"/>
        </w:rPr>
      </w:pPr>
      <w:r w:rsidRPr="00905D78">
        <w:rPr>
          <w:rStyle w:val="footnotemark"/>
          <w:rFonts w:asciiTheme="majorBidi" w:hAnsiTheme="majorBidi" w:cstheme="majorBidi"/>
        </w:rPr>
        <w:footnoteRef/>
      </w:r>
      <w:r w:rsidRPr="00905D78">
        <w:rPr>
          <w:rFonts w:asciiTheme="majorBidi" w:hAnsiTheme="majorBidi" w:cstheme="majorBidi"/>
        </w:rPr>
        <w:t xml:space="preserve">Ahmad Miru dan Sutarman Yodo., Hukum Perlindungan Konsumen, PT Raja Grafindo Persada, Jakarta 2008, hal 4 </w:t>
      </w:r>
    </w:p>
  </w:footnote>
  <w:footnote w:id="32">
    <w:p w:rsidR="00DD2DF8" w:rsidRPr="00905D78" w:rsidRDefault="00DD2DF8" w:rsidP="00F666B4">
      <w:pPr>
        <w:pStyle w:val="footnotedescription"/>
        <w:ind w:firstLine="567"/>
        <w:rPr>
          <w:rFonts w:asciiTheme="majorBidi" w:hAnsiTheme="majorBidi" w:cstheme="majorBidi"/>
        </w:rPr>
      </w:pPr>
      <w:r w:rsidRPr="00905D78">
        <w:rPr>
          <w:rStyle w:val="footnotemark"/>
          <w:rFonts w:asciiTheme="majorBidi" w:hAnsiTheme="majorBidi" w:cstheme="majorBidi"/>
        </w:rPr>
        <w:footnoteRef/>
      </w:r>
      <w:r w:rsidRPr="00905D78">
        <w:rPr>
          <w:rFonts w:asciiTheme="majorBidi" w:hAnsiTheme="majorBidi" w:cstheme="majorBidi"/>
        </w:rPr>
        <w:t xml:space="preserve">Ibid, hal 5 </w:t>
      </w:r>
    </w:p>
  </w:footnote>
  <w:footnote w:id="33">
    <w:p w:rsidR="00DD2DF8" w:rsidRPr="00905D78" w:rsidRDefault="00DD2DF8" w:rsidP="00F666B4">
      <w:pPr>
        <w:spacing w:line="240" w:lineRule="auto"/>
        <w:ind w:firstLine="567"/>
        <w:rPr>
          <w:rFonts w:asciiTheme="majorBidi" w:eastAsia="Times New Roman" w:hAnsiTheme="majorBidi" w:cstheme="majorBidi"/>
          <w:sz w:val="25"/>
          <w:szCs w:val="25"/>
        </w:rPr>
      </w:pPr>
      <w:r w:rsidRPr="00905D78">
        <w:rPr>
          <w:rStyle w:val="FootnoteReference"/>
          <w:rFonts w:asciiTheme="majorBidi" w:hAnsiTheme="majorBidi" w:cstheme="majorBidi"/>
          <w:sz w:val="20"/>
          <w:szCs w:val="20"/>
        </w:rPr>
        <w:footnoteRef/>
      </w:r>
      <w:r w:rsidRPr="00905D78">
        <w:rPr>
          <w:rFonts w:asciiTheme="majorBidi" w:eastAsia="Times New Roman" w:hAnsiTheme="majorBidi" w:cstheme="majorBidi"/>
          <w:sz w:val="20"/>
          <w:szCs w:val="20"/>
        </w:rPr>
        <w:t>Mariam Darus Badrulzaman, 1994, Aneka Hukum Bisnis, Alumni, Bandung, Hal.47</w:t>
      </w:r>
      <w:r w:rsidRPr="00905D78">
        <w:rPr>
          <w:rFonts w:asciiTheme="majorBidi" w:eastAsia="Times New Roman" w:hAnsiTheme="majorBidi" w:cstheme="majorBidi"/>
          <w:sz w:val="25"/>
          <w:szCs w:val="25"/>
        </w:rPr>
        <w:t>.</w:t>
      </w:r>
    </w:p>
  </w:footnote>
  <w:footnote w:id="34">
    <w:p w:rsidR="00DD2DF8" w:rsidRPr="00905D78" w:rsidRDefault="00DD2DF8"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Nazution,”</w:t>
      </w:r>
      <w:r w:rsidRPr="00905D78">
        <w:rPr>
          <w:rFonts w:asciiTheme="majorBidi" w:hAnsiTheme="majorBidi" w:cstheme="majorBidi"/>
          <w:i/>
          <w:iCs/>
        </w:rPr>
        <w:t xml:space="preserve">Hukum Perlindungan Konsumen”, </w:t>
      </w:r>
      <w:r w:rsidRPr="00905D78">
        <w:rPr>
          <w:rFonts w:asciiTheme="majorBidi" w:hAnsiTheme="majorBidi" w:cstheme="majorBidi"/>
        </w:rPr>
        <w:t>Diadit Media, Jakarta, 2001, hal 94.</w:t>
      </w:r>
    </w:p>
  </w:footnote>
  <w:footnote w:id="35">
    <w:p w:rsidR="00DD2DF8" w:rsidRPr="00905D78" w:rsidRDefault="00DD2DF8" w:rsidP="00F666B4">
      <w:pPr>
        <w:spacing w:line="240" w:lineRule="auto"/>
        <w:ind w:firstLine="567"/>
        <w:rPr>
          <w:rFonts w:asciiTheme="majorBidi" w:hAnsiTheme="majorBidi" w:cstheme="majorBidi"/>
          <w:lang w:val="en-US"/>
        </w:rPr>
      </w:pPr>
      <w:r w:rsidRPr="00905D78">
        <w:rPr>
          <w:rStyle w:val="FootnoteReference"/>
          <w:rFonts w:asciiTheme="majorBidi" w:hAnsiTheme="majorBidi" w:cstheme="majorBidi"/>
        </w:rPr>
        <w:footnoteRef/>
      </w:r>
      <w:r w:rsidRPr="00905D78">
        <w:rPr>
          <w:rFonts w:asciiTheme="majorBidi" w:eastAsia="Times New Roman" w:hAnsiTheme="majorBidi" w:cstheme="majorBidi"/>
          <w:sz w:val="20"/>
          <w:szCs w:val="20"/>
        </w:rPr>
        <w:t>Ahmadi Miru &amp; Sutarman Yodo, ”Hukum Perlindungan Konsumen”, Raja Grafindo Persada, Jakarta, hal 116</w:t>
      </w:r>
    </w:p>
  </w:footnote>
  <w:footnote w:id="36">
    <w:p w:rsidR="00DD2DF8" w:rsidRPr="00905D78" w:rsidRDefault="00DD2DF8"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lang w:val="en-US"/>
        </w:rPr>
        <w:t xml:space="preserve">Ibid, </w:t>
      </w:r>
      <w:r w:rsidRPr="00905D78">
        <w:rPr>
          <w:rFonts w:asciiTheme="majorBidi" w:hAnsiTheme="majorBidi" w:cstheme="majorBidi"/>
        </w:rPr>
        <w:t>hal 115</w:t>
      </w:r>
    </w:p>
  </w:footnote>
  <w:footnote w:id="37">
    <w:p w:rsidR="00DD2DF8" w:rsidRPr="00905D78" w:rsidRDefault="00DD2DF8"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lang w:val="en-US"/>
        </w:rPr>
        <w:t xml:space="preserve">Ibid </w:t>
      </w:r>
      <w:r w:rsidRPr="00905D78">
        <w:rPr>
          <w:rFonts w:asciiTheme="majorBidi" w:hAnsiTheme="majorBidi" w:cstheme="majorBidi"/>
        </w:rPr>
        <w:t>hal 25.</w:t>
      </w:r>
    </w:p>
  </w:footnote>
  <w:footnote w:id="38">
    <w:p w:rsidR="00DD2DF8" w:rsidRPr="00905D78" w:rsidRDefault="00DD2DF8"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26.</w:t>
      </w:r>
    </w:p>
  </w:footnote>
  <w:footnote w:id="39">
    <w:p w:rsidR="00DD2DF8" w:rsidRPr="00905D78" w:rsidRDefault="00DD2DF8"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Husni Syawali&amp;Neni imaniyati, ”</w:t>
      </w:r>
      <w:r w:rsidRPr="00905D78">
        <w:rPr>
          <w:rFonts w:asciiTheme="majorBidi" w:hAnsiTheme="majorBidi" w:cstheme="majorBidi"/>
          <w:i/>
          <w:iCs/>
        </w:rPr>
        <w:t>Hukum Perlindungan Konsumen”,</w:t>
      </w:r>
      <w:r w:rsidRPr="00905D78">
        <w:rPr>
          <w:rFonts w:asciiTheme="majorBidi" w:hAnsiTheme="majorBidi" w:cstheme="majorBidi"/>
        </w:rPr>
        <w:t>Mandar Maju, bandung, 2000, hal 33.</w:t>
      </w:r>
    </w:p>
  </w:footnote>
  <w:footnote w:id="40">
    <w:p w:rsidR="00DD2DF8" w:rsidRPr="00E10C19" w:rsidRDefault="00DD2DF8" w:rsidP="00F666B4">
      <w:pPr>
        <w:pStyle w:val="FootnoteText"/>
        <w:ind w:firstLine="567"/>
        <w:jc w:val="both"/>
        <w:rPr>
          <w:rFonts w:asciiTheme="majorBidi" w:hAnsiTheme="majorBidi" w:cstheme="majorBidi"/>
          <w:lang w:val="en-US"/>
        </w:rPr>
      </w:pPr>
    </w:p>
  </w:footnote>
  <w:footnote w:id="41">
    <w:p w:rsidR="00DD2DF8" w:rsidRPr="00905D78" w:rsidRDefault="00DD2DF8"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rPr>
        <w:t xml:space="preserve">  Celina tri .S.K, ”</w:t>
      </w:r>
      <w:r w:rsidRPr="00905D78">
        <w:rPr>
          <w:rFonts w:asciiTheme="majorBidi" w:hAnsiTheme="majorBidi" w:cstheme="majorBidi"/>
          <w:i/>
          <w:iCs/>
        </w:rPr>
        <w:t>hukum perlindungan konsumen,</w:t>
      </w:r>
      <w:r w:rsidRPr="00905D78">
        <w:rPr>
          <w:rFonts w:asciiTheme="majorBidi" w:hAnsiTheme="majorBidi" w:cstheme="majorBidi"/>
        </w:rPr>
        <w:t>sinar grafika”,Jakarta, 2008, hal 18.</w:t>
      </w:r>
    </w:p>
  </w:footnote>
  <w:footnote w:id="42">
    <w:p w:rsidR="00DD2DF8" w:rsidRPr="00905D78" w:rsidRDefault="00DD2DF8" w:rsidP="00F666B4">
      <w:pPr>
        <w:pStyle w:val="FootnoteText"/>
        <w:ind w:firstLine="567"/>
        <w:jc w:val="both"/>
        <w:rPr>
          <w:rFonts w:asciiTheme="majorBidi" w:hAnsiTheme="majorBidi" w:cstheme="majorBidi"/>
        </w:rPr>
      </w:pPr>
      <w:r w:rsidRPr="00905D78">
        <w:rPr>
          <w:rStyle w:val="FootnoteReference"/>
          <w:rFonts w:asciiTheme="majorBidi" w:hAnsiTheme="majorBidi" w:cstheme="majorBidi"/>
        </w:rPr>
        <w:footnoteRef/>
      </w:r>
      <w:r w:rsidRPr="00905D78">
        <w:rPr>
          <w:rFonts w:asciiTheme="majorBidi" w:hAnsiTheme="majorBidi" w:cstheme="majorBidi"/>
          <w:i/>
          <w:iCs/>
        </w:rPr>
        <w:t xml:space="preserve">Ibid, </w:t>
      </w:r>
      <w:r w:rsidRPr="00905D78">
        <w:rPr>
          <w:rFonts w:asciiTheme="majorBidi" w:hAnsiTheme="majorBidi" w:cstheme="majorBidi"/>
        </w:rPr>
        <w:t>hal 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906485"/>
      <w:docPartObj>
        <w:docPartGallery w:val="Page Numbers (Top of Page)"/>
        <w:docPartUnique/>
      </w:docPartObj>
    </w:sdtPr>
    <w:sdtEndPr>
      <w:rPr>
        <w:noProof/>
      </w:rPr>
    </w:sdtEndPr>
    <w:sdtContent>
      <w:p w:rsidR="002C2E45" w:rsidRDefault="00F25ADB">
        <w:pPr>
          <w:pStyle w:val="Header"/>
          <w:jc w:val="right"/>
        </w:pPr>
        <w:r>
          <w:fldChar w:fldCharType="begin"/>
        </w:r>
        <w:r w:rsidR="002C2E45">
          <w:instrText xml:space="preserve"> PAGE   \* MERGEFORMAT </w:instrText>
        </w:r>
        <w:r>
          <w:fldChar w:fldCharType="separate"/>
        </w:r>
        <w:r w:rsidR="009F4D1D">
          <w:rPr>
            <w:noProof/>
          </w:rPr>
          <w:t>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F5CE"/>
    <w:multiLevelType w:val="singleLevel"/>
    <w:tmpl w:val="3BFEFFCC"/>
    <w:lvl w:ilvl="0">
      <w:start w:val="1"/>
      <w:numFmt w:val="lowerLetter"/>
      <w:lvlText w:val="%1."/>
      <w:lvlJc w:val="left"/>
      <w:pPr>
        <w:tabs>
          <w:tab w:val="num" w:pos="288"/>
        </w:tabs>
        <w:ind w:left="288" w:hanging="288"/>
      </w:pPr>
      <w:rPr>
        <w:rFonts w:asciiTheme="majorBidi" w:hAnsiTheme="majorBidi" w:cstheme="majorBidi" w:hint="default"/>
        <w:snapToGrid/>
        <w:sz w:val="24"/>
        <w:szCs w:val="24"/>
      </w:rPr>
    </w:lvl>
  </w:abstractNum>
  <w:abstractNum w:abstractNumId="1">
    <w:nsid w:val="05ED05CD"/>
    <w:multiLevelType w:val="hybridMultilevel"/>
    <w:tmpl w:val="7856D650"/>
    <w:lvl w:ilvl="0" w:tplc="04210019">
      <w:start w:val="1"/>
      <w:numFmt w:val="lowerLetter"/>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7B2927F"/>
    <w:multiLevelType w:val="singleLevel"/>
    <w:tmpl w:val="98849E2A"/>
    <w:lvl w:ilvl="0">
      <w:start w:val="2"/>
      <w:numFmt w:val="decimal"/>
      <w:lvlText w:val="%1)"/>
      <w:lvlJc w:val="left"/>
      <w:pPr>
        <w:tabs>
          <w:tab w:val="num" w:pos="360"/>
        </w:tabs>
        <w:ind w:left="360" w:hanging="360"/>
      </w:pPr>
      <w:rPr>
        <w:rFonts w:ascii="Times New Roman" w:hAnsi="Times New Roman" w:cs="Times New Roman" w:hint="default"/>
        <w:snapToGrid/>
        <w:sz w:val="22"/>
        <w:szCs w:val="22"/>
      </w:rPr>
    </w:lvl>
  </w:abstractNum>
  <w:abstractNum w:abstractNumId="3">
    <w:nsid w:val="08A37B90"/>
    <w:multiLevelType w:val="multilevel"/>
    <w:tmpl w:val="0C1287BA"/>
    <w:lvl w:ilvl="0">
      <w:start w:val="1"/>
      <w:numFmt w:val="decimal"/>
      <w:lvlText w:val="%1."/>
      <w:lvlJc w:val="left"/>
      <w:pPr>
        <w:tabs>
          <w:tab w:val="decimal" w:pos="576"/>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FD1DC9"/>
    <w:multiLevelType w:val="hybridMultilevel"/>
    <w:tmpl w:val="E794C582"/>
    <w:lvl w:ilvl="0" w:tplc="8C38DED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E8C5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55AA60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4FA5D2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D1AB1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7FE591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C621F1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7AEE62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804EA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05F1A46"/>
    <w:multiLevelType w:val="hybridMultilevel"/>
    <w:tmpl w:val="53E62B2A"/>
    <w:lvl w:ilvl="0" w:tplc="374263D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AECD15A">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BCEC1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A9AD90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0B0C73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12712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C825C7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18C4C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A88C9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9960A96"/>
    <w:multiLevelType w:val="hybridMultilevel"/>
    <w:tmpl w:val="B53C4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3413F8"/>
    <w:multiLevelType w:val="multilevel"/>
    <w:tmpl w:val="2786AA02"/>
    <w:lvl w:ilvl="0">
      <w:start w:val="1"/>
      <w:numFmt w:val="upperLetter"/>
      <w:lvlText w:val="%1."/>
      <w:lvlJc w:val="left"/>
      <w:pPr>
        <w:ind w:left="425" w:hanging="425"/>
      </w:pPr>
      <w:rPr>
        <w:rFonts w:hint="default"/>
        <w:b/>
        <w:bCs/>
      </w:rPr>
    </w:lvl>
    <w:lvl w:ilvl="1">
      <w:start w:val="1"/>
      <w:numFmt w:val="decimal"/>
      <w:lvlText w:val="%2."/>
      <w:lvlJc w:val="left"/>
      <w:pPr>
        <w:ind w:left="850" w:hanging="425"/>
      </w:pPr>
      <w:rPr>
        <w:rFonts w:hint="default"/>
      </w:rPr>
    </w:lvl>
    <w:lvl w:ilvl="2">
      <w:start w:val="1"/>
      <w:numFmt w:val="lowerLetter"/>
      <w:lvlText w:val="%3."/>
      <w:lvlJc w:val="left"/>
      <w:pPr>
        <w:ind w:left="425" w:hanging="425"/>
      </w:pPr>
      <w:rPr>
        <w:rFonts w:hint="default"/>
        <w:sz w:val="24"/>
        <w:szCs w:val="24"/>
      </w:rPr>
    </w:lvl>
    <w:lvl w:ilvl="3">
      <w:start w:val="1"/>
      <w:numFmt w:val="decimal"/>
      <w:lvlText w:val="%4)"/>
      <w:lvlJc w:val="left"/>
      <w:pPr>
        <w:ind w:left="1700" w:hanging="425"/>
      </w:pPr>
      <w:rPr>
        <w:sz w:val="22"/>
        <w:szCs w:val="22"/>
      </w:rPr>
    </w:lvl>
    <w:lvl w:ilvl="4">
      <w:start w:val="1"/>
      <w:numFmt w:val="lowerLetter"/>
      <w:lvlText w:val="%5)"/>
      <w:lvlJc w:val="left"/>
      <w:pPr>
        <w:ind w:left="2125" w:hanging="425"/>
      </w:pPr>
      <w:rPr>
        <w:rFonts w:hint="default"/>
      </w:rPr>
    </w:lvl>
    <w:lvl w:ilvl="5">
      <w:start w:val="1"/>
      <w:numFmt w:val="decimal"/>
      <w:lvlText w:val="(%6)"/>
      <w:lvlJc w:val="left"/>
      <w:pPr>
        <w:ind w:left="2550" w:hanging="425"/>
      </w:pPr>
      <w:rPr>
        <w:rFonts w:hint="default"/>
      </w:rPr>
    </w:lvl>
    <w:lvl w:ilvl="6">
      <w:start w:val="1"/>
      <w:numFmt w:val="lowerLetter"/>
      <w:lvlText w:val="(%7)"/>
      <w:lvlJc w:val="left"/>
      <w:pPr>
        <w:ind w:left="2975" w:hanging="425"/>
      </w:pPr>
      <w:rPr>
        <w:rFonts w:hint="default"/>
      </w:rPr>
    </w:lvl>
    <w:lvl w:ilvl="7">
      <w:start w:val="1"/>
      <w:numFmt w:val="decimal"/>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8">
    <w:nsid w:val="3D5E6CCE"/>
    <w:multiLevelType w:val="hybridMultilevel"/>
    <w:tmpl w:val="14B25D76"/>
    <w:lvl w:ilvl="0" w:tplc="E75417D6">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C74B50"/>
    <w:multiLevelType w:val="multilevel"/>
    <w:tmpl w:val="B3DA445C"/>
    <w:lvl w:ilvl="0">
      <w:start w:val="1"/>
      <w:numFmt w:val="upperLetter"/>
      <w:lvlText w:val="%1."/>
      <w:lvlJc w:val="left"/>
      <w:pPr>
        <w:ind w:left="425" w:hanging="425"/>
      </w:pPr>
      <w:rPr>
        <w:rFonts w:hint="default"/>
      </w:rPr>
    </w:lvl>
    <w:lvl w:ilvl="1">
      <w:start w:val="1"/>
      <w:numFmt w:val="decimal"/>
      <w:lvlText w:val="%2."/>
      <w:lvlJc w:val="left"/>
      <w:pPr>
        <w:ind w:left="425"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asciiTheme="minorBidi" w:eastAsia="Times New Roman" w:hAnsiTheme="minorBidi" w:cstheme="minorBidi" w:hint="default"/>
      </w:rPr>
    </w:lvl>
    <w:lvl w:ilvl="4">
      <w:start w:val="1"/>
      <w:numFmt w:val="lowerLetter"/>
      <w:lvlText w:val="%5)"/>
      <w:lvlJc w:val="left"/>
      <w:pPr>
        <w:ind w:left="2125" w:hanging="425"/>
      </w:pPr>
      <w:rPr>
        <w:rFonts w:hint="default"/>
      </w:rPr>
    </w:lvl>
    <w:lvl w:ilvl="5">
      <w:start w:val="1"/>
      <w:numFmt w:val="decimal"/>
      <w:lvlText w:val="(%6)"/>
      <w:lvlJc w:val="left"/>
      <w:pPr>
        <w:ind w:left="2550" w:hanging="425"/>
      </w:pPr>
      <w:rPr>
        <w:rFonts w:hint="default"/>
      </w:rPr>
    </w:lvl>
    <w:lvl w:ilvl="6">
      <w:start w:val="1"/>
      <w:numFmt w:val="lowerLetter"/>
      <w:lvlText w:val="(%7)"/>
      <w:lvlJc w:val="left"/>
      <w:pPr>
        <w:ind w:left="2975" w:hanging="425"/>
      </w:pPr>
      <w:rPr>
        <w:rFonts w:hint="default"/>
      </w:rPr>
    </w:lvl>
    <w:lvl w:ilvl="7">
      <w:start w:val="1"/>
      <w:numFmt w:val="decimal"/>
      <w:lvlText w:val="%8."/>
      <w:lvlJc w:val="left"/>
      <w:pPr>
        <w:ind w:left="3400" w:hanging="425"/>
      </w:pPr>
      <w:rPr>
        <w:rFonts w:hint="default"/>
      </w:rPr>
    </w:lvl>
    <w:lvl w:ilvl="8">
      <w:start w:val="1"/>
      <w:numFmt w:val="lowerLetter"/>
      <w:lvlText w:val="%9."/>
      <w:lvlJc w:val="left"/>
      <w:pPr>
        <w:ind w:left="3825" w:hanging="425"/>
      </w:pPr>
      <w:rPr>
        <w:rFonts w:hint="default"/>
      </w:rPr>
    </w:lvl>
  </w:abstractNum>
  <w:abstractNum w:abstractNumId="10">
    <w:nsid w:val="79923217"/>
    <w:multiLevelType w:val="hybridMultilevel"/>
    <w:tmpl w:val="C9C06AB8"/>
    <w:lvl w:ilvl="0" w:tplc="2340D2DE">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535D6"/>
    <w:multiLevelType w:val="hybridMultilevel"/>
    <w:tmpl w:val="36908C6C"/>
    <w:lvl w:ilvl="0" w:tplc="1152C4A2">
      <w:start w:val="2"/>
      <w:numFmt w:val="upperLetter"/>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684826"/>
    <w:multiLevelType w:val="multilevel"/>
    <w:tmpl w:val="B3DA445C"/>
    <w:lvl w:ilvl="0">
      <w:start w:val="1"/>
      <w:numFmt w:val="upperLetter"/>
      <w:lvlText w:val="%1."/>
      <w:lvlJc w:val="left"/>
      <w:pPr>
        <w:ind w:left="425" w:hanging="425"/>
      </w:pPr>
      <w:rPr>
        <w:rFonts w:hint="default"/>
      </w:rPr>
    </w:lvl>
    <w:lvl w:ilvl="1">
      <w:start w:val="1"/>
      <w:numFmt w:val="decimal"/>
      <w:lvlText w:val="%2."/>
      <w:lvlJc w:val="left"/>
      <w:pPr>
        <w:ind w:left="425" w:hanging="425"/>
      </w:pPr>
      <w:rPr>
        <w:rFonts w:hint="default"/>
      </w:rPr>
    </w:lvl>
    <w:lvl w:ilvl="2">
      <w:start w:val="1"/>
      <w:numFmt w:val="lowerLetter"/>
      <w:lvlText w:val="%3."/>
      <w:lvlJc w:val="left"/>
      <w:pPr>
        <w:ind w:left="425" w:hanging="425"/>
      </w:pPr>
      <w:rPr>
        <w:rFonts w:hint="default"/>
      </w:rPr>
    </w:lvl>
    <w:lvl w:ilvl="3">
      <w:start w:val="1"/>
      <w:numFmt w:val="lowerLetter"/>
      <w:lvlText w:val="%4."/>
      <w:lvlJc w:val="left"/>
      <w:pPr>
        <w:ind w:left="1700" w:hanging="425"/>
      </w:pPr>
      <w:rPr>
        <w:rFonts w:asciiTheme="minorBidi" w:eastAsia="Times New Roman" w:hAnsiTheme="minorBidi" w:cstheme="minorBidi" w:hint="default"/>
      </w:rPr>
    </w:lvl>
    <w:lvl w:ilvl="4">
      <w:start w:val="1"/>
      <w:numFmt w:val="lowerLetter"/>
      <w:lvlText w:val="%5)"/>
      <w:lvlJc w:val="left"/>
      <w:pPr>
        <w:ind w:left="2125" w:hanging="425"/>
      </w:pPr>
      <w:rPr>
        <w:rFonts w:hint="default"/>
      </w:rPr>
    </w:lvl>
    <w:lvl w:ilvl="5">
      <w:start w:val="1"/>
      <w:numFmt w:val="decimal"/>
      <w:lvlText w:val="(%6)"/>
      <w:lvlJc w:val="left"/>
      <w:pPr>
        <w:ind w:left="2550" w:hanging="425"/>
      </w:pPr>
      <w:rPr>
        <w:rFonts w:hint="default"/>
      </w:rPr>
    </w:lvl>
    <w:lvl w:ilvl="6">
      <w:start w:val="1"/>
      <w:numFmt w:val="lowerLetter"/>
      <w:lvlText w:val="(%7)"/>
      <w:lvlJc w:val="left"/>
      <w:pPr>
        <w:ind w:left="2975" w:hanging="425"/>
      </w:pPr>
      <w:rPr>
        <w:rFonts w:hint="default"/>
      </w:rPr>
    </w:lvl>
    <w:lvl w:ilvl="7">
      <w:start w:val="1"/>
      <w:numFmt w:val="decimal"/>
      <w:lvlText w:val="%8."/>
      <w:lvlJc w:val="left"/>
      <w:pPr>
        <w:ind w:left="3400" w:hanging="425"/>
      </w:pPr>
      <w:rPr>
        <w:rFonts w:hint="default"/>
      </w:rPr>
    </w:lvl>
    <w:lvl w:ilvl="8">
      <w:start w:val="1"/>
      <w:numFmt w:val="lowerLetter"/>
      <w:lvlText w:val="%9."/>
      <w:lvlJc w:val="left"/>
      <w:pPr>
        <w:ind w:left="3825" w:hanging="425"/>
      </w:pPr>
      <w:rPr>
        <w:rFonts w:hint="default"/>
      </w:rPr>
    </w:lvl>
  </w:abstractNum>
  <w:num w:numId="1">
    <w:abstractNumId w:val="3"/>
  </w:num>
  <w:num w:numId="2">
    <w:abstractNumId w:val="1"/>
  </w:num>
  <w:num w:numId="3">
    <w:abstractNumId w:val="12"/>
  </w:num>
  <w:num w:numId="4">
    <w:abstractNumId w:val="5"/>
  </w:num>
  <w:num w:numId="5">
    <w:abstractNumId w:val="4"/>
  </w:num>
  <w:num w:numId="6">
    <w:abstractNumId w:val="2"/>
  </w:num>
  <w:num w:numId="7">
    <w:abstractNumId w:val="7"/>
  </w:num>
  <w:num w:numId="8">
    <w:abstractNumId w:val="9"/>
  </w:num>
  <w:num w:numId="9">
    <w:abstractNumId w:val="0"/>
  </w:num>
  <w:num w:numId="10">
    <w:abstractNumId w:val="6"/>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B4F02"/>
    <w:rsid w:val="0003141D"/>
    <w:rsid w:val="000559EE"/>
    <w:rsid w:val="00135706"/>
    <w:rsid w:val="001469A3"/>
    <w:rsid w:val="00152A72"/>
    <w:rsid w:val="00210BC3"/>
    <w:rsid w:val="00276E34"/>
    <w:rsid w:val="002C2E45"/>
    <w:rsid w:val="00396096"/>
    <w:rsid w:val="00445134"/>
    <w:rsid w:val="00452396"/>
    <w:rsid w:val="005E3020"/>
    <w:rsid w:val="00836DEB"/>
    <w:rsid w:val="00894FEE"/>
    <w:rsid w:val="009436C6"/>
    <w:rsid w:val="009B4F02"/>
    <w:rsid w:val="009F4D1D"/>
    <w:rsid w:val="00A31252"/>
    <w:rsid w:val="00AE42E1"/>
    <w:rsid w:val="00AE49F8"/>
    <w:rsid w:val="00BF6726"/>
    <w:rsid w:val="00CA544E"/>
    <w:rsid w:val="00CE5166"/>
    <w:rsid w:val="00CF52A6"/>
    <w:rsid w:val="00D4749F"/>
    <w:rsid w:val="00D74BD2"/>
    <w:rsid w:val="00D836C5"/>
    <w:rsid w:val="00DB5F34"/>
    <w:rsid w:val="00DC3AC7"/>
    <w:rsid w:val="00DD2DF8"/>
    <w:rsid w:val="00E10C19"/>
    <w:rsid w:val="00EB616B"/>
    <w:rsid w:val="00F25ADB"/>
    <w:rsid w:val="00F666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KISMAN"/>
    <w:qFormat/>
    <w:rsid w:val="00BF6726"/>
    <w:pPr>
      <w:spacing w:after="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02"/>
    <w:pPr>
      <w:spacing w:line="240" w:lineRule="auto"/>
      <w:ind w:left="720"/>
      <w:contextualSpacing/>
      <w:jc w:val="left"/>
    </w:pPr>
    <w:rPr>
      <w:rFonts w:ascii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D836C5"/>
    <w:pPr>
      <w:widowControl w:val="0"/>
      <w:kinsoku w:val="0"/>
      <w:overflowPunct w:val="0"/>
      <w:spacing w:line="240" w:lineRule="auto"/>
      <w:jc w:val="left"/>
      <w:textAlignment w:val="baseline"/>
    </w:pPr>
    <w:rPr>
      <w:rFonts w:eastAsiaTheme="minorEastAsia"/>
      <w:sz w:val="20"/>
      <w:szCs w:val="20"/>
      <w:lang w:eastAsia="id-ID"/>
    </w:rPr>
  </w:style>
  <w:style w:type="character" w:customStyle="1" w:styleId="FootnoteTextChar">
    <w:name w:val="Footnote Text Char"/>
    <w:basedOn w:val="DefaultParagraphFont"/>
    <w:link w:val="FootnoteText"/>
    <w:uiPriority w:val="99"/>
    <w:semiHidden/>
    <w:rsid w:val="00D836C5"/>
    <w:rPr>
      <w:rFonts w:ascii="Times New Roman" w:eastAsiaTheme="minorEastAsia" w:hAnsi="Times New Roman" w:cs="Times New Roman"/>
      <w:sz w:val="20"/>
      <w:szCs w:val="20"/>
      <w:lang w:eastAsia="id-ID"/>
    </w:rPr>
  </w:style>
  <w:style w:type="character" w:styleId="FootnoteReference">
    <w:name w:val="footnote reference"/>
    <w:basedOn w:val="DefaultParagraphFont"/>
    <w:uiPriority w:val="99"/>
    <w:semiHidden/>
    <w:unhideWhenUsed/>
    <w:rsid w:val="00D836C5"/>
    <w:rPr>
      <w:vertAlign w:val="superscript"/>
    </w:rPr>
  </w:style>
  <w:style w:type="paragraph" w:customStyle="1" w:styleId="footnotedescription">
    <w:name w:val="footnote description"/>
    <w:next w:val="Normal"/>
    <w:link w:val="footnotedescriptionChar"/>
    <w:hidden/>
    <w:rsid w:val="00DD2DF8"/>
    <w:pPr>
      <w:spacing w:after="0" w:line="240" w:lineRule="auto"/>
      <w:ind w:firstLine="560"/>
      <w:jc w:val="both"/>
    </w:pPr>
    <w:rPr>
      <w:rFonts w:ascii="Times New Roman" w:eastAsia="Times New Roman" w:hAnsi="Times New Roman" w:cs="Times New Roman"/>
      <w:i/>
      <w:color w:val="000000"/>
      <w:sz w:val="20"/>
      <w:lang w:eastAsia="id-ID"/>
    </w:rPr>
  </w:style>
  <w:style w:type="character" w:customStyle="1" w:styleId="footnotedescriptionChar">
    <w:name w:val="footnote description Char"/>
    <w:link w:val="footnotedescription"/>
    <w:rsid w:val="00DD2DF8"/>
    <w:rPr>
      <w:rFonts w:ascii="Times New Roman" w:eastAsia="Times New Roman" w:hAnsi="Times New Roman" w:cs="Times New Roman"/>
      <w:i/>
      <w:color w:val="000000"/>
      <w:sz w:val="20"/>
      <w:lang w:eastAsia="id-ID"/>
    </w:rPr>
  </w:style>
  <w:style w:type="character" w:customStyle="1" w:styleId="footnotemark">
    <w:name w:val="footnote mark"/>
    <w:hidden/>
    <w:rsid w:val="00DD2DF8"/>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2C2E45"/>
    <w:pPr>
      <w:tabs>
        <w:tab w:val="center" w:pos="4680"/>
        <w:tab w:val="right" w:pos="9360"/>
      </w:tabs>
      <w:spacing w:line="240" w:lineRule="auto"/>
    </w:pPr>
  </w:style>
  <w:style w:type="character" w:customStyle="1" w:styleId="HeaderChar">
    <w:name w:val="Header Char"/>
    <w:basedOn w:val="DefaultParagraphFont"/>
    <w:link w:val="Header"/>
    <w:uiPriority w:val="99"/>
    <w:rsid w:val="002C2E45"/>
    <w:rPr>
      <w:rFonts w:ascii="Times New Roman" w:hAnsi="Times New Roman" w:cs="Times New Roman"/>
      <w:sz w:val="24"/>
      <w:szCs w:val="24"/>
    </w:rPr>
  </w:style>
  <w:style w:type="paragraph" w:styleId="Footer">
    <w:name w:val="footer"/>
    <w:basedOn w:val="Normal"/>
    <w:link w:val="FooterChar"/>
    <w:uiPriority w:val="99"/>
    <w:unhideWhenUsed/>
    <w:rsid w:val="002C2E45"/>
    <w:pPr>
      <w:tabs>
        <w:tab w:val="center" w:pos="4680"/>
        <w:tab w:val="right" w:pos="9360"/>
      </w:tabs>
      <w:spacing w:line="240" w:lineRule="auto"/>
    </w:pPr>
  </w:style>
  <w:style w:type="character" w:customStyle="1" w:styleId="FooterChar">
    <w:name w:val="Footer Char"/>
    <w:basedOn w:val="DefaultParagraphFont"/>
    <w:link w:val="Footer"/>
    <w:uiPriority w:val="99"/>
    <w:rsid w:val="002C2E4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KISMAN"/>
    <w:qFormat/>
    <w:rsid w:val="00BF6726"/>
    <w:pPr>
      <w:spacing w:after="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F02"/>
    <w:pPr>
      <w:spacing w:line="240" w:lineRule="auto"/>
      <w:ind w:left="720"/>
      <w:contextualSpacing/>
      <w:jc w:val="left"/>
    </w:pPr>
    <w:rPr>
      <w:rFonts w:ascii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D836C5"/>
    <w:pPr>
      <w:widowControl w:val="0"/>
      <w:kinsoku w:val="0"/>
      <w:overflowPunct w:val="0"/>
      <w:spacing w:line="240" w:lineRule="auto"/>
      <w:jc w:val="left"/>
      <w:textAlignment w:val="baseline"/>
    </w:pPr>
    <w:rPr>
      <w:rFonts w:eastAsiaTheme="minorEastAsia"/>
      <w:sz w:val="20"/>
      <w:szCs w:val="20"/>
      <w:lang w:eastAsia="id-ID"/>
    </w:rPr>
  </w:style>
  <w:style w:type="character" w:customStyle="1" w:styleId="FootnoteTextChar">
    <w:name w:val="Footnote Text Char"/>
    <w:basedOn w:val="DefaultParagraphFont"/>
    <w:link w:val="FootnoteText"/>
    <w:uiPriority w:val="99"/>
    <w:semiHidden/>
    <w:rsid w:val="00D836C5"/>
    <w:rPr>
      <w:rFonts w:ascii="Times New Roman" w:eastAsiaTheme="minorEastAsia" w:hAnsi="Times New Roman" w:cs="Times New Roman"/>
      <w:sz w:val="20"/>
      <w:szCs w:val="20"/>
      <w:lang w:eastAsia="id-ID"/>
    </w:rPr>
  </w:style>
  <w:style w:type="character" w:styleId="FootnoteReference">
    <w:name w:val="footnote reference"/>
    <w:basedOn w:val="DefaultParagraphFont"/>
    <w:uiPriority w:val="99"/>
    <w:semiHidden/>
    <w:unhideWhenUsed/>
    <w:rsid w:val="00D836C5"/>
    <w:rPr>
      <w:vertAlign w:val="superscript"/>
    </w:rPr>
  </w:style>
  <w:style w:type="paragraph" w:customStyle="1" w:styleId="footnotedescription">
    <w:name w:val="footnote description"/>
    <w:next w:val="Normal"/>
    <w:link w:val="footnotedescriptionChar"/>
    <w:hidden/>
    <w:rsid w:val="00DD2DF8"/>
    <w:pPr>
      <w:spacing w:after="0" w:line="240" w:lineRule="auto"/>
      <w:ind w:firstLine="560"/>
      <w:jc w:val="both"/>
    </w:pPr>
    <w:rPr>
      <w:rFonts w:ascii="Times New Roman" w:eastAsia="Times New Roman" w:hAnsi="Times New Roman" w:cs="Times New Roman"/>
      <w:i/>
      <w:color w:val="000000"/>
      <w:sz w:val="20"/>
      <w:lang w:eastAsia="id-ID"/>
    </w:rPr>
  </w:style>
  <w:style w:type="character" w:customStyle="1" w:styleId="footnotedescriptionChar">
    <w:name w:val="footnote description Char"/>
    <w:link w:val="footnotedescription"/>
    <w:rsid w:val="00DD2DF8"/>
    <w:rPr>
      <w:rFonts w:ascii="Times New Roman" w:eastAsia="Times New Roman" w:hAnsi="Times New Roman" w:cs="Times New Roman"/>
      <w:i/>
      <w:color w:val="000000"/>
      <w:sz w:val="20"/>
      <w:lang w:eastAsia="id-ID"/>
    </w:rPr>
  </w:style>
  <w:style w:type="character" w:customStyle="1" w:styleId="footnotemark">
    <w:name w:val="footnote mark"/>
    <w:hidden/>
    <w:rsid w:val="00DD2DF8"/>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2C2E45"/>
    <w:pPr>
      <w:tabs>
        <w:tab w:val="center" w:pos="4680"/>
        <w:tab w:val="right" w:pos="9360"/>
      </w:tabs>
      <w:spacing w:line="240" w:lineRule="auto"/>
    </w:pPr>
  </w:style>
  <w:style w:type="character" w:customStyle="1" w:styleId="HeaderChar">
    <w:name w:val="Header Char"/>
    <w:basedOn w:val="DefaultParagraphFont"/>
    <w:link w:val="Header"/>
    <w:uiPriority w:val="99"/>
    <w:rsid w:val="002C2E45"/>
    <w:rPr>
      <w:rFonts w:ascii="Times New Roman" w:hAnsi="Times New Roman" w:cs="Times New Roman"/>
      <w:sz w:val="24"/>
      <w:szCs w:val="24"/>
    </w:rPr>
  </w:style>
  <w:style w:type="paragraph" w:styleId="Footer">
    <w:name w:val="footer"/>
    <w:basedOn w:val="Normal"/>
    <w:link w:val="FooterChar"/>
    <w:uiPriority w:val="99"/>
    <w:unhideWhenUsed/>
    <w:rsid w:val="002C2E45"/>
    <w:pPr>
      <w:tabs>
        <w:tab w:val="center" w:pos="4680"/>
        <w:tab w:val="right" w:pos="9360"/>
      </w:tabs>
      <w:spacing w:line="240" w:lineRule="auto"/>
    </w:pPr>
  </w:style>
  <w:style w:type="character" w:customStyle="1" w:styleId="FooterChar">
    <w:name w:val="Footer Char"/>
    <w:basedOn w:val="DefaultParagraphFont"/>
    <w:link w:val="Footer"/>
    <w:uiPriority w:val="99"/>
    <w:rsid w:val="002C2E4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C0E8C-14DD-4270-BF87-6CE1660F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7446</Words>
  <Characters>42447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Hukum Ungres</cp:lastModifiedBy>
  <cp:revision>8</cp:revision>
  <cp:lastPrinted>2020-06-01T12:42:00Z</cp:lastPrinted>
  <dcterms:created xsi:type="dcterms:W3CDTF">2020-06-01T12:43:00Z</dcterms:created>
  <dcterms:modified xsi:type="dcterms:W3CDTF">2020-11-06T01:43:00Z</dcterms:modified>
</cp:coreProperties>
</file>